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230"/>
        <w:tblW w:w="10485" w:type="dxa"/>
        <w:tblLayout w:type="fixed"/>
        <w:tblLook w:val="04A0" w:firstRow="1" w:lastRow="0" w:firstColumn="1" w:lastColumn="0" w:noHBand="0" w:noVBand="1"/>
      </w:tblPr>
      <w:tblGrid>
        <w:gridCol w:w="1468"/>
        <w:gridCol w:w="1766"/>
        <w:gridCol w:w="135"/>
        <w:gridCol w:w="1446"/>
        <w:gridCol w:w="1984"/>
        <w:gridCol w:w="675"/>
        <w:gridCol w:w="3011"/>
      </w:tblGrid>
      <w:tr w:rsidR="00440B58" w14:paraId="396452E6" w14:textId="77777777" w:rsidTr="0030606D">
        <w:tc>
          <w:tcPr>
            <w:tcW w:w="10485" w:type="dxa"/>
            <w:gridSpan w:val="7"/>
            <w:shd w:val="clear" w:color="auto" w:fill="FFC000"/>
          </w:tcPr>
          <w:p w14:paraId="1E2BF009" w14:textId="77777777" w:rsidR="00CA0344" w:rsidRDefault="00CA0344" w:rsidP="00440B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YMCA VOCATIONAL SCHOOLS </w:t>
            </w:r>
          </w:p>
          <w:p w14:paraId="16A4552D" w14:textId="119E8168" w:rsidR="00440B58" w:rsidRPr="00CA0344" w:rsidRDefault="003D2FD9" w:rsidP="00440B58">
            <w:pPr>
              <w:jc w:val="center"/>
              <w:rPr>
                <w:b/>
                <w:sz w:val="28"/>
                <w:szCs w:val="28"/>
              </w:rPr>
            </w:pPr>
            <w:commentRangeStart w:id="0"/>
            <w:r>
              <w:rPr>
                <w:b/>
                <w:sz w:val="28"/>
                <w:szCs w:val="28"/>
              </w:rPr>
              <w:t>Learning Intention/Concept</w:t>
            </w:r>
            <w:r w:rsidR="00440B58" w:rsidRPr="00CA0344">
              <w:rPr>
                <w:b/>
                <w:sz w:val="28"/>
                <w:szCs w:val="28"/>
              </w:rPr>
              <w:t xml:space="preserve"> </w:t>
            </w:r>
            <w:commentRangeEnd w:id="0"/>
            <w:r>
              <w:rPr>
                <w:rStyle w:val="CommentReference"/>
              </w:rPr>
              <w:commentReference w:id="0"/>
            </w:r>
            <w:r w:rsidR="00440B58" w:rsidRPr="00CA0344">
              <w:rPr>
                <w:b/>
                <w:sz w:val="28"/>
                <w:szCs w:val="28"/>
              </w:rPr>
              <w:t>Lesson Plan</w:t>
            </w:r>
          </w:p>
        </w:tc>
      </w:tr>
      <w:tr w:rsidR="00440389" w14:paraId="202769D8" w14:textId="1368B197" w:rsidTr="00440389">
        <w:tc>
          <w:tcPr>
            <w:tcW w:w="4815" w:type="dxa"/>
            <w:gridSpan w:val="4"/>
            <w:shd w:val="clear" w:color="auto" w:fill="FFC000"/>
          </w:tcPr>
          <w:p w14:paraId="5AF2655C" w14:textId="6C29E112" w:rsidR="00440389" w:rsidRDefault="00440389" w:rsidP="004403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Teacher Name:  </w:t>
            </w:r>
            <w:r w:rsidRPr="00440389">
              <w:rPr>
                <w:sz w:val="28"/>
                <w:szCs w:val="28"/>
              </w:rPr>
              <w:t>Caitlyn Quill</w:t>
            </w:r>
          </w:p>
        </w:tc>
        <w:tc>
          <w:tcPr>
            <w:tcW w:w="5670" w:type="dxa"/>
            <w:gridSpan w:val="3"/>
            <w:shd w:val="clear" w:color="auto" w:fill="FFC000"/>
          </w:tcPr>
          <w:p w14:paraId="3271A395" w14:textId="6D66F4A2" w:rsidR="00440389" w:rsidRDefault="00440389" w:rsidP="004403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School: </w:t>
            </w:r>
            <w:r w:rsidRPr="00440389">
              <w:rPr>
                <w:sz w:val="28"/>
                <w:szCs w:val="28"/>
              </w:rPr>
              <w:t>Ipswich</w:t>
            </w:r>
          </w:p>
        </w:tc>
      </w:tr>
      <w:tr w:rsidR="00BA4498" w14:paraId="6B0FA954" w14:textId="77777777" w:rsidTr="00440389">
        <w:tc>
          <w:tcPr>
            <w:tcW w:w="4815" w:type="dxa"/>
            <w:gridSpan w:val="4"/>
          </w:tcPr>
          <w:p w14:paraId="74250672" w14:textId="77777777" w:rsidR="00BA4498" w:rsidRDefault="00BA4498" w:rsidP="00440B58">
            <w:pPr>
              <w:rPr>
                <w:rFonts w:cstheme="minorHAnsi"/>
                <w:color w:val="000000" w:themeColor="text1"/>
              </w:rPr>
            </w:pPr>
            <w:r w:rsidRPr="00CA0344">
              <w:rPr>
                <w:b/>
              </w:rPr>
              <w:t>Date/week:</w:t>
            </w:r>
            <w:r w:rsidR="00EF2F0D">
              <w:t xml:space="preserve"> </w:t>
            </w:r>
            <w:r w:rsidR="00EF2F0D" w:rsidRPr="0093052E">
              <w:rPr>
                <w:rFonts w:cstheme="minorHAnsi"/>
                <w:color w:val="000000" w:themeColor="text1"/>
              </w:rPr>
              <w:t>Week 1</w:t>
            </w:r>
          </w:p>
          <w:p w14:paraId="58CD1A32" w14:textId="3E21861A" w:rsidR="00CC0F85" w:rsidRDefault="00CC0F85" w:rsidP="00440B58">
            <w:commentRangeStart w:id="1"/>
            <w:r w:rsidRPr="00CC0F85">
              <w:rPr>
                <w:rFonts w:cstheme="minorHAnsi"/>
                <w:b/>
                <w:color w:val="000000" w:themeColor="text1"/>
              </w:rPr>
              <w:t>Notional Hours:</w:t>
            </w:r>
            <w:r>
              <w:rPr>
                <w:rFonts w:cstheme="minorHAnsi"/>
                <w:color w:val="000000" w:themeColor="text1"/>
              </w:rPr>
              <w:t xml:space="preserve"> 1-2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5670" w:type="dxa"/>
            <w:gridSpan w:val="3"/>
          </w:tcPr>
          <w:p w14:paraId="4F72C56F" w14:textId="1981B7F0" w:rsidR="00BA4498" w:rsidRDefault="00BA4498" w:rsidP="00440B58">
            <w:pPr>
              <w:rPr>
                <w:i/>
                <w:color w:val="FF0000"/>
              </w:rPr>
            </w:pPr>
            <w:r w:rsidRPr="00CA0344">
              <w:rPr>
                <w:b/>
              </w:rPr>
              <w:t>Class:</w:t>
            </w:r>
            <w:r w:rsidR="00256313">
              <w:rPr>
                <w:b/>
              </w:rPr>
              <w:t xml:space="preserve"> </w:t>
            </w:r>
            <w:r w:rsidR="0093052E" w:rsidRPr="0093052E">
              <w:rPr>
                <w:color w:val="000000" w:themeColor="text1"/>
              </w:rPr>
              <w:t>Essentials</w:t>
            </w:r>
          </w:p>
          <w:p w14:paraId="010D01EE" w14:textId="77777777" w:rsidR="00256313" w:rsidRPr="00256313" w:rsidRDefault="00256313" w:rsidP="00440B58">
            <w:pPr>
              <w:rPr>
                <w:b/>
              </w:rPr>
            </w:pPr>
          </w:p>
        </w:tc>
      </w:tr>
      <w:tr w:rsidR="00BA4498" w14:paraId="0725357F" w14:textId="77777777" w:rsidTr="00440389">
        <w:tc>
          <w:tcPr>
            <w:tcW w:w="4815" w:type="dxa"/>
            <w:gridSpan w:val="4"/>
          </w:tcPr>
          <w:p w14:paraId="52DFD940" w14:textId="30F2F426" w:rsidR="00BA4498" w:rsidRPr="00CA0344" w:rsidRDefault="0007212C" w:rsidP="00440B58">
            <w:pPr>
              <w:rPr>
                <w:b/>
              </w:rPr>
            </w:pPr>
            <w:commentRangeStart w:id="2"/>
            <w:r>
              <w:rPr>
                <w:b/>
              </w:rPr>
              <w:t>Cognitive Verbs</w:t>
            </w:r>
            <w:r w:rsidR="00BA4498" w:rsidRPr="00CA0344">
              <w:rPr>
                <w:b/>
              </w:rPr>
              <w:t xml:space="preserve"> to cover:</w:t>
            </w:r>
          </w:p>
          <w:p w14:paraId="615EE5F9" w14:textId="0655A33A" w:rsidR="00BA4498" w:rsidRDefault="0007212C" w:rsidP="0007212C">
            <w:pPr>
              <w:pStyle w:val="ListParagraph"/>
              <w:numPr>
                <w:ilvl w:val="0"/>
                <w:numId w:val="6"/>
              </w:numPr>
            </w:pPr>
            <w:r>
              <w:t>Identify</w:t>
            </w:r>
          </w:p>
          <w:p w14:paraId="18FCC3C8" w14:textId="595B0D43" w:rsidR="0007212C" w:rsidRDefault="0007212C" w:rsidP="0007212C">
            <w:pPr>
              <w:pStyle w:val="ListParagraph"/>
              <w:numPr>
                <w:ilvl w:val="0"/>
                <w:numId w:val="6"/>
              </w:numPr>
            </w:pPr>
            <w:r>
              <w:t>Explain</w:t>
            </w:r>
          </w:p>
          <w:p w14:paraId="4E454B94" w14:textId="3E294A9E" w:rsidR="00CA0344" w:rsidRDefault="0007212C" w:rsidP="0007212C">
            <w:pPr>
              <w:pStyle w:val="ListParagraph"/>
              <w:numPr>
                <w:ilvl w:val="0"/>
                <w:numId w:val="6"/>
              </w:numPr>
            </w:pPr>
            <w:r>
              <w:t>Make connections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5670" w:type="dxa"/>
            <w:gridSpan w:val="3"/>
          </w:tcPr>
          <w:p w14:paraId="537158A9" w14:textId="77777777" w:rsidR="00BA4498" w:rsidRPr="00CA0344" w:rsidRDefault="00BA4498" w:rsidP="00440B58">
            <w:pPr>
              <w:rPr>
                <w:b/>
              </w:rPr>
            </w:pPr>
            <w:r w:rsidRPr="00CA0344">
              <w:rPr>
                <w:b/>
              </w:rPr>
              <w:t>Overview of Class Needs:</w:t>
            </w:r>
          </w:p>
          <w:p w14:paraId="459CC8CB" w14:textId="77777777" w:rsidR="00CD61F1" w:rsidRDefault="0093052E" w:rsidP="00440B58">
            <w:pPr>
              <w:pStyle w:val="ListParagraph"/>
              <w:numPr>
                <w:ilvl w:val="0"/>
                <w:numId w:val="1"/>
              </w:numPr>
            </w:pPr>
            <w:r>
              <w:t>A.B. – hearing impaired</w:t>
            </w:r>
          </w:p>
          <w:p w14:paraId="5A81B011" w14:textId="77777777" w:rsidR="0093052E" w:rsidRDefault="0093052E" w:rsidP="00440B58">
            <w:pPr>
              <w:pStyle w:val="ListParagraph"/>
              <w:numPr>
                <w:ilvl w:val="0"/>
                <w:numId w:val="1"/>
              </w:numPr>
            </w:pPr>
            <w:r>
              <w:t xml:space="preserve">E.D. – Low vision </w:t>
            </w:r>
          </w:p>
          <w:p w14:paraId="7FD41B38" w14:textId="58F149D7" w:rsidR="0093052E" w:rsidRDefault="0093052E" w:rsidP="00440B58">
            <w:pPr>
              <w:pStyle w:val="ListParagraph"/>
              <w:numPr>
                <w:ilvl w:val="0"/>
                <w:numId w:val="1"/>
              </w:numPr>
            </w:pPr>
            <w:r>
              <w:t>A.D., H.G, E.D. – ASD (visual reminder of routine needed)</w:t>
            </w:r>
          </w:p>
        </w:tc>
      </w:tr>
      <w:tr w:rsidR="00CA0344" w14:paraId="7492E7CA" w14:textId="77777777" w:rsidTr="00440389">
        <w:tc>
          <w:tcPr>
            <w:tcW w:w="4815" w:type="dxa"/>
            <w:gridSpan w:val="4"/>
            <w:shd w:val="clear" w:color="auto" w:fill="FFF2CC" w:themeFill="accent4" w:themeFillTint="33"/>
          </w:tcPr>
          <w:p w14:paraId="3982103F" w14:textId="77777777" w:rsidR="00CA0344" w:rsidRDefault="00CA0344" w:rsidP="00CA0344">
            <w:commentRangeStart w:id="3"/>
            <w:r w:rsidRPr="00440389">
              <w:rPr>
                <w:b/>
                <w:sz w:val="28"/>
                <w:szCs w:val="28"/>
              </w:rPr>
              <w:t>Learning Intention/s:</w:t>
            </w:r>
            <w:r>
              <w:t xml:space="preserve"> </w:t>
            </w:r>
            <w:commentRangeEnd w:id="3"/>
            <w:r w:rsidR="007949A6">
              <w:rPr>
                <w:rStyle w:val="CommentReference"/>
              </w:rPr>
              <w:commentReference w:id="3"/>
            </w:r>
            <w:r w:rsidRPr="00256313">
              <w:rPr>
                <w:i/>
                <w:sz w:val="18"/>
                <w:szCs w:val="18"/>
              </w:rPr>
              <w:t>(Taken from TLAP)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5A972C7F" w14:textId="6A4CFE4E" w:rsidR="00CA0344" w:rsidRDefault="0093052E" w:rsidP="0007212C">
            <w:r w:rsidRPr="00DA59FD">
              <w:rPr>
                <w:rFonts w:cstheme="minorHAnsi"/>
                <w:sz w:val="20"/>
                <w:szCs w:val="20"/>
              </w:rPr>
              <w:t xml:space="preserve">I </w:t>
            </w:r>
            <w:proofErr w:type="gramStart"/>
            <w:r w:rsidRPr="00DA59FD">
              <w:rPr>
                <w:rFonts w:cstheme="minorHAnsi"/>
                <w:sz w:val="20"/>
                <w:szCs w:val="20"/>
              </w:rPr>
              <w:t>am able to</w:t>
            </w:r>
            <w:proofErr w:type="gramEnd"/>
            <w:r w:rsidRPr="00DA59FD">
              <w:rPr>
                <w:rFonts w:cstheme="minorHAnsi"/>
                <w:sz w:val="20"/>
                <w:szCs w:val="20"/>
              </w:rPr>
              <w:t xml:space="preserve"> </w:t>
            </w:r>
            <w:r w:rsidR="0007212C" w:rsidRPr="0007212C">
              <w:rPr>
                <w:rFonts w:cstheme="minorHAnsi"/>
                <w:sz w:val="20"/>
                <w:szCs w:val="20"/>
                <w:highlight w:val="yellow"/>
              </w:rPr>
              <w:t>understand</w:t>
            </w:r>
            <w:r w:rsidRPr="00DA59FD">
              <w:rPr>
                <w:rFonts w:cstheme="minorHAnsi"/>
                <w:sz w:val="20"/>
                <w:szCs w:val="20"/>
              </w:rPr>
              <w:t xml:space="preserve"> what a biopic (and other reflective texts) is/are and </w:t>
            </w:r>
            <w:r w:rsidRPr="009E3FC9">
              <w:rPr>
                <w:rFonts w:cstheme="minorHAnsi"/>
                <w:sz w:val="20"/>
                <w:szCs w:val="20"/>
                <w:highlight w:val="yellow"/>
              </w:rPr>
              <w:t>explain</w:t>
            </w:r>
            <w:r w:rsidRPr="00DA59FD">
              <w:rPr>
                <w:rFonts w:cstheme="minorHAnsi"/>
                <w:sz w:val="20"/>
                <w:szCs w:val="20"/>
              </w:rPr>
              <w:t xml:space="preserve"> their purpose.</w:t>
            </w:r>
          </w:p>
        </w:tc>
      </w:tr>
      <w:tr w:rsidR="00BA4498" w14:paraId="389497EA" w14:textId="77777777" w:rsidTr="0030606D">
        <w:tc>
          <w:tcPr>
            <w:tcW w:w="10485" w:type="dxa"/>
            <w:gridSpan w:val="7"/>
            <w:shd w:val="clear" w:color="auto" w:fill="FFF2CC" w:themeFill="accent4" w:themeFillTint="33"/>
          </w:tcPr>
          <w:p w14:paraId="42D3208D" w14:textId="6FEC070A" w:rsidR="00BA4498" w:rsidRPr="00CA0344" w:rsidRDefault="00BA4498" w:rsidP="00440B58">
            <w:pPr>
              <w:rPr>
                <w:i/>
              </w:rPr>
            </w:pPr>
            <w:commentRangeStart w:id="4"/>
            <w:r w:rsidRPr="00CA0344">
              <w:rPr>
                <w:b/>
              </w:rPr>
              <w:t>S</w:t>
            </w:r>
            <w:r w:rsidR="0007212C">
              <w:rPr>
                <w:b/>
              </w:rPr>
              <w:t xml:space="preserve">uccess Criteria </w:t>
            </w:r>
            <w:commentRangeStart w:id="5"/>
            <w:r w:rsidR="0007212C">
              <w:rPr>
                <w:b/>
              </w:rPr>
              <w:t>(differentiated</w:t>
            </w:r>
            <w:r w:rsidRPr="00CA0344">
              <w:rPr>
                <w:b/>
              </w:rPr>
              <w:t>):</w:t>
            </w:r>
            <w:r w:rsidR="00CA0344">
              <w:rPr>
                <w:b/>
              </w:rPr>
              <w:t xml:space="preserve"> </w:t>
            </w:r>
            <w:commentRangeEnd w:id="4"/>
            <w:r w:rsidR="007949A6">
              <w:rPr>
                <w:rStyle w:val="CommentReference"/>
              </w:rPr>
              <w:commentReference w:id="4"/>
            </w:r>
            <w:commentRangeEnd w:id="5"/>
            <w:r w:rsidR="0007212C">
              <w:rPr>
                <w:rStyle w:val="CommentReference"/>
              </w:rPr>
              <w:commentReference w:id="5"/>
            </w:r>
            <w:r w:rsidR="00CA0344" w:rsidRPr="00256313">
              <w:rPr>
                <w:i/>
                <w:sz w:val="18"/>
                <w:szCs w:val="18"/>
              </w:rPr>
              <w:t>(What will the students be able to say they know or can do?)</w:t>
            </w:r>
          </w:p>
        </w:tc>
      </w:tr>
      <w:tr w:rsidR="00E6174A" w14:paraId="6FA70143" w14:textId="77777777" w:rsidTr="0030606D">
        <w:tc>
          <w:tcPr>
            <w:tcW w:w="3234" w:type="dxa"/>
            <w:gridSpan w:val="2"/>
          </w:tcPr>
          <w:p w14:paraId="3794CBEB" w14:textId="605B2210" w:rsidR="00BA4498" w:rsidRPr="0093052E" w:rsidRDefault="00E6174A" w:rsidP="00AF57D3">
            <w:pPr>
              <w:jc w:val="center"/>
              <w:rPr>
                <w:rFonts w:cstheme="minorHAnsi"/>
                <w:color w:val="000000" w:themeColor="text1"/>
              </w:rPr>
            </w:pPr>
            <w:commentRangeStart w:id="6"/>
            <w:r>
              <w:rPr>
                <w:rFonts w:cstheme="minorHAnsi"/>
                <w:color w:val="000000" w:themeColor="text1"/>
              </w:rPr>
              <w:t>Early</w:t>
            </w:r>
          </w:p>
        </w:tc>
        <w:tc>
          <w:tcPr>
            <w:tcW w:w="4240" w:type="dxa"/>
            <w:gridSpan w:val="4"/>
          </w:tcPr>
          <w:p w14:paraId="625FBD07" w14:textId="017C3604" w:rsidR="00BA4498" w:rsidRPr="0093052E" w:rsidRDefault="00E6174A" w:rsidP="00440B5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Typical</w:t>
            </w:r>
          </w:p>
        </w:tc>
        <w:tc>
          <w:tcPr>
            <w:tcW w:w="3011" w:type="dxa"/>
          </w:tcPr>
          <w:p w14:paraId="0DE39A66" w14:textId="2C3F52A3" w:rsidR="00BA4498" w:rsidRPr="0093052E" w:rsidRDefault="00E6174A" w:rsidP="00E6174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Advanced</w:t>
            </w:r>
            <w:commentRangeEnd w:id="6"/>
            <w:r w:rsidR="00AF57D3">
              <w:rPr>
                <w:rStyle w:val="CommentReference"/>
              </w:rPr>
              <w:commentReference w:id="6"/>
            </w:r>
          </w:p>
        </w:tc>
      </w:tr>
      <w:tr w:rsidR="00E6174A" w14:paraId="087AD128" w14:textId="77777777" w:rsidTr="0030606D">
        <w:tc>
          <w:tcPr>
            <w:tcW w:w="3234" w:type="dxa"/>
            <w:gridSpan w:val="2"/>
          </w:tcPr>
          <w:p w14:paraId="74E848BE" w14:textId="13F4D9C5" w:rsidR="00BA4498" w:rsidRPr="0093052E" w:rsidRDefault="00BA4498" w:rsidP="00440B5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93052E">
              <w:rPr>
                <w:rFonts w:cstheme="minorHAnsi"/>
                <w:color w:val="000000" w:themeColor="text1"/>
              </w:rPr>
              <w:t xml:space="preserve"> </w:t>
            </w:r>
            <w:r w:rsidR="0007212C">
              <w:rPr>
                <w:rFonts w:cstheme="minorHAnsi"/>
                <w:color w:val="000000" w:themeColor="text1"/>
              </w:rPr>
              <w:t>I can recall the definition of what a biopic/reflective text is</w:t>
            </w:r>
          </w:p>
          <w:p w14:paraId="0E3BA653" w14:textId="77777777" w:rsidR="00CA0344" w:rsidRPr="0093052E" w:rsidRDefault="00CA0344" w:rsidP="001E2558">
            <w:pPr>
              <w:pStyle w:val="ListParagraph"/>
              <w:rPr>
                <w:rFonts w:cstheme="minorHAnsi"/>
                <w:color w:val="000000" w:themeColor="text1"/>
              </w:rPr>
            </w:pPr>
          </w:p>
        </w:tc>
        <w:tc>
          <w:tcPr>
            <w:tcW w:w="4240" w:type="dxa"/>
            <w:gridSpan w:val="4"/>
          </w:tcPr>
          <w:p w14:paraId="21687706" w14:textId="7B645E24" w:rsidR="00BA4498" w:rsidRPr="0093052E" w:rsidRDefault="00EF2F0D" w:rsidP="00440B5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93052E">
              <w:rPr>
                <w:rFonts w:cstheme="minorHAnsi"/>
                <w:color w:val="000000" w:themeColor="text1"/>
              </w:rPr>
              <w:t xml:space="preserve">I can identify </w:t>
            </w:r>
            <w:r w:rsidR="0007212C">
              <w:rPr>
                <w:rFonts w:cstheme="minorHAnsi"/>
                <w:color w:val="000000" w:themeColor="text1"/>
              </w:rPr>
              <w:t>reflective texts and explain their purpose</w:t>
            </w:r>
          </w:p>
          <w:p w14:paraId="3FAAF5D9" w14:textId="77777777" w:rsidR="00CA0344" w:rsidRPr="0093052E" w:rsidRDefault="00CA0344" w:rsidP="001E2558">
            <w:pPr>
              <w:pStyle w:val="ListParagraph"/>
              <w:rPr>
                <w:rFonts w:cstheme="minorHAnsi"/>
                <w:color w:val="000000" w:themeColor="text1"/>
              </w:rPr>
            </w:pPr>
          </w:p>
        </w:tc>
        <w:tc>
          <w:tcPr>
            <w:tcW w:w="3011" w:type="dxa"/>
          </w:tcPr>
          <w:p w14:paraId="3DD3FC17" w14:textId="4C203462" w:rsidR="00BA4498" w:rsidRPr="0093052E" w:rsidRDefault="00EF2F0D" w:rsidP="0007212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07212C">
              <w:rPr>
                <w:rFonts w:cstheme="minorHAnsi"/>
                <w:color w:val="000000" w:themeColor="text1"/>
              </w:rPr>
              <w:t xml:space="preserve">I </w:t>
            </w:r>
            <w:r w:rsidR="0007212C" w:rsidRPr="0007212C">
              <w:rPr>
                <w:rFonts w:cstheme="minorHAnsi"/>
                <w:color w:val="000000" w:themeColor="text1"/>
              </w:rPr>
              <w:t>can make connections between a reflective text’s purpose and my own experience.</w:t>
            </w:r>
          </w:p>
        </w:tc>
      </w:tr>
      <w:tr w:rsidR="00EF2F0D" w14:paraId="6BED7DF8" w14:textId="77777777" w:rsidTr="0030606D">
        <w:tc>
          <w:tcPr>
            <w:tcW w:w="7474" w:type="dxa"/>
            <w:gridSpan w:val="6"/>
          </w:tcPr>
          <w:p w14:paraId="6AB693FE" w14:textId="77777777" w:rsidR="00EF2F0D" w:rsidRPr="00CA0344" w:rsidRDefault="00EF2F0D" w:rsidP="00440B58">
            <w:pPr>
              <w:rPr>
                <w:b/>
              </w:rPr>
            </w:pPr>
            <w:commentRangeStart w:id="7"/>
            <w:r w:rsidRPr="00CA0344">
              <w:rPr>
                <w:b/>
              </w:rPr>
              <w:t>Key Rotation Station:</w:t>
            </w:r>
            <w:r w:rsidR="00C621DB" w:rsidRPr="00CA0344">
              <w:rPr>
                <w:b/>
              </w:rPr>
              <w:t xml:space="preserve"> </w:t>
            </w:r>
            <w:commentRangeEnd w:id="7"/>
            <w:r w:rsidR="007949A6">
              <w:rPr>
                <w:rStyle w:val="CommentReference"/>
              </w:rPr>
              <w:commentReference w:id="7"/>
            </w:r>
          </w:p>
          <w:p w14:paraId="79585468" w14:textId="77BB391A" w:rsidR="00EF2F0D" w:rsidRPr="00CC0F85" w:rsidRDefault="00EF2F0D" w:rsidP="00440B5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</w:rPr>
            </w:pPr>
            <w:r w:rsidRPr="00CC0F85">
              <w:rPr>
                <w:rFonts w:cstheme="minorHAnsi"/>
                <w:color w:val="000000" w:themeColor="text1"/>
              </w:rPr>
              <w:t>BKSB computers</w:t>
            </w:r>
            <w:r w:rsidR="00CD61F1" w:rsidRPr="00CC0F85">
              <w:rPr>
                <w:rFonts w:cstheme="minorHAnsi"/>
                <w:color w:val="000000" w:themeColor="text1"/>
              </w:rPr>
              <w:t>: Individual Learning Plan-resource (focus on sentence structure, grammar)</w:t>
            </w:r>
          </w:p>
          <w:p w14:paraId="4CAB1184" w14:textId="5A9550E4" w:rsidR="00EF2F0D" w:rsidRPr="00CC0F85" w:rsidRDefault="00C621DB" w:rsidP="00440B5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</w:rPr>
            </w:pPr>
            <w:r w:rsidRPr="00CC0F85">
              <w:rPr>
                <w:rFonts w:cstheme="minorHAnsi"/>
                <w:color w:val="000000" w:themeColor="text1"/>
              </w:rPr>
              <w:t xml:space="preserve">‘Key Features of </w:t>
            </w:r>
            <w:r w:rsidR="00CC0F85">
              <w:rPr>
                <w:rFonts w:cstheme="minorHAnsi"/>
                <w:color w:val="000000" w:themeColor="text1"/>
              </w:rPr>
              <w:t xml:space="preserve">Reflective </w:t>
            </w:r>
            <w:r w:rsidRPr="00CC0F85">
              <w:rPr>
                <w:rFonts w:cstheme="minorHAnsi"/>
                <w:color w:val="000000" w:themeColor="text1"/>
              </w:rPr>
              <w:t xml:space="preserve">Texts’ </w:t>
            </w:r>
            <w:r w:rsidR="00EF2F0D" w:rsidRPr="00CC0F85">
              <w:rPr>
                <w:rFonts w:cstheme="minorHAnsi"/>
                <w:color w:val="000000" w:themeColor="text1"/>
              </w:rPr>
              <w:t>Worksheet in pairs</w:t>
            </w:r>
            <w:r w:rsidR="00CC0F85">
              <w:rPr>
                <w:rFonts w:cstheme="minorHAnsi"/>
                <w:color w:val="000000" w:themeColor="text1"/>
              </w:rPr>
              <w:t>/individually</w:t>
            </w:r>
          </w:p>
          <w:p w14:paraId="7C5001D4" w14:textId="77777777" w:rsidR="00CA0344" w:rsidRPr="00CA0344" w:rsidRDefault="00CA0344" w:rsidP="00141FDD">
            <w:pPr>
              <w:pStyle w:val="ListParagraph"/>
            </w:pPr>
          </w:p>
          <w:p w14:paraId="24630A65" w14:textId="77777777" w:rsidR="00CA0344" w:rsidRDefault="00CA0344" w:rsidP="00CA0344">
            <w:pPr>
              <w:pStyle w:val="ListParagraph"/>
            </w:pPr>
          </w:p>
        </w:tc>
        <w:tc>
          <w:tcPr>
            <w:tcW w:w="3011" w:type="dxa"/>
          </w:tcPr>
          <w:p w14:paraId="06927938" w14:textId="77777777" w:rsidR="00EF2F0D" w:rsidRPr="00CA0344" w:rsidRDefault="00C621DB" w:rsidP="00440B58">
            <w:pPr>
              <w:rPr>
                <w:b/>
              </w:rPr>
            </w:pPr>
            <w:commentRangeStart w:id="8"/>
            <w:r w:rsidRPr="00CA0344">
              <w:rPr>
                <w:b/>
              </w:rPr>
              <w:t>Brain Break Activities</w:t>
            </w:r>
            <w:commentRangeEnd w:id="8"/>
            <w:r w:rsidR="001F5A5F">
              <w:rPr>
                <w:rStyle w:val="CommentReference"/>
              </w:rPr>
              <w:commentReference w:id="8"/>
            </w:r>
          </w:p>
          <w:p w14:paraId="3C41197C" w14:textId="77777777" w:rsidR="00C621DB" w:rsidRPr="00CC0F85" w:rsidRDefault="00C621DB" w:rsidP="00440B5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</w:rPr>
            </w:pPr>
            <w:r w:rsidRPr="00CC0F85">
              <w:rPr>
                <w:rFonts w:cstheme="minorHAnsi"/>
                <w:color w:val="000000" w:themeColor="text1"/>
              </w:rPr>
              <w:t>Bunny and gun</w:t>
            </w:r>
          </w:p>
          <w:p w14:paraId="287B701B" w14:textId="77777777" w:rsidR="00C621DB" w:rsidRPr="00CC0F85" w:rsidRDefault="00C621DB" w:rsidP="00440B5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</w:rPr>
            </w:pPr>
            <w:r w:rsidRPr="00CC0F85">
              <w:rPr>
                <w:rFonts w:cstheme="minorHAnsi"/>
                <w:color w:val="000000" w:themeColor="text1"/>
              </w:rPr>
              <w:t>Silent ball</w:t>
            </w:r>
          </w:p>
          <w:p w14:paraId="22888F48" w14:textId="77777777" w:rsidR="00C621DB" w:rsidRDefault="00C621DB" w:rsidP="00440B58">
            <w:pPr>
              <w:pStyle w:val="ListParagraph"/>
              <w:numPr>
                <w:ilvl w:val="0"/>
                <w:numId w:val="5"/>
              </w:numPr>
            </w:pPr>
            <w:r w:rsidRPr="00CC0F85">
              <w:rPr>
                <w:rFonts w:cstheme="minorHAnsi"/>
                <w:color w:val="000000" w:themeColor="text1"/>
              </w:rPr>
              <w:t>uno</w:t>
            </w:r>
          </w:p>
        </w:tc>
      </w:tr>
      <w:tr w:rsidR="0030606D" w14:paraId="2E1AB854" w14:textId="77777777" w:rsidTr="0030606D">
        <w:tc>
          <w:tcPr>
            <w:tcW w:w="1468" w:type="dxa"/>
            <w:shd w:val="clear" w:color="auto" w:fill="FFF2CC" w:themeFill="accent4" w:themeFillTint="33"/>
          </w:tcPr>
          <w:p w14:paraId="11067182" w14:textId="77777777" w:rsidR="004F4AEC" w:rsidRPr="00CA0344" w:rsidRDefault="004F4AEC" w:rsidP="00440B58">
            <w:pPr>
              <w:rPr>
                <w:b/>
              </w:rPr>
            </w:pPr>
            <w:r w:rsidRPr="00CA0344">
              <w:rPr>
                <w:b/>
              </w:rPr>
              <w:t>Lesson/</w:t>
            </w:r>
          </w:p>
          <w:p w14:paraId="3F3D369C" w14:textId="77777777" w:rsidR="004F4AEC" w:rsidRPr="00CA0344" w:rsidRDefault="004F4AEC" w:rsidP="00440B58">
            <w:pPr>
              <w:rPr>
                <w:b/>
              </w:rPr>
            </w:pPr>
            <w:r w:rsidRPr="00CA0344">
              <w:rPr>
                <w:b/>
              </w:rPr>
              <w:t>Concept</w:t>
            </w:r>
          </w:p>
        </w:tc>
        <w:tc>
          <w:tcPr>
            <w:tcW w:w="5331" w:type="dxa"/>
            <w:gridSpan w:val="4"/>
            <w:shd w:val="clear" w:color="auto" w:fill="FFF2CC" w:themeFill="accent4" w:themeFillTint="33"/>
          </w:tcPr>
          <w:p w14:paraId="16511F5B" w14:textId="77777777" w:rsidR="004F4AEC" w:rsidRPr="00256313" w:rsidRDefault="004F4AEC" w:rsidP="00440B58">
            <w:pPr>
              <w:rPr>
                <w:b/>
                <w:i/>
              </w:rPr>
            </w:pPr>
            <w:commentRangeStart w:id="9"/>
            <w:r w:rsidRPr="00CA0344">
              <w:rPr>
                <w:b/>
              </w:rPr>
              <w:t>Other Learning Activity</w:t>
            </w:r>
            <w:r>
              <w:rPr>
                <w:b/>
              </w:rPr>
              <w:t xml:space="preserve"> </w:t>
            </w:r>
            <w:r w:rsidRPr="00256313">
              <w:rPr>
                <w:i/>
                <w:sz w:val="18"/>
                <w:szCs w:val="18"/>
              </w:rPr>
              <w:t>(Include TLAP sample activities and specific ones for your class)</w:t>
            </w:r>
            <w:commentRangeEnd w:id="9"/>
            <w:r>
              <w:rPr>
                <w:rStyle w:val="CommentReference"/>
              </w:rPr>
              <w:commentReference w:id="9"/>
            </w:r>
          </w:p>
        </w:tc>
        <w:tc>
          <w:tcPr>
            <w:tcW w:w="675" w:type="dxa"/>
            <w:shd w:val="clear" w:color="auto" w:fill="FFF2CC" w:themeFill="accent4" w:themeFillTint="33"/>
          </w:tcPr>
          <w:p w14:paraId="2A64C2DC" w14:textId="1DC03FE9" w:rsidR="004F4AEC" w:rsidRPr="004F4AEC" w:rsidRDefault="004F4AEC" w:rsidP="00440B58">
            <w:pPr>
              <w:rPr>
                <w:b/>
              </w:rPr>
            </w:pPr>
            <w:commentRangeStart w:id="10"/>
            <w:r w:rsidRPr="0030606D">
              <w:rPr>
                <w:b/>
                <w:sz w:val="18"/>
              </w:rPr>
              <w:t>TLAP</w:t>
            </w:r>
            <w:r w:rsidR="0030606D" w:rsidRPr="0030606D">
              <w:rPr>
                <w:b/>
                <w:sz w:val="18"/>
              </w:rPr>
              <w:t>?</w:t>
            </w:r>
            <w:commentRangeEnd w:id="10"/>
            <w:r w:rsidR="0030606D" w:rsidRPr="0030606D">
              <w:rPr>
                <w:rStyle w:val="CommentReference"/>
                <w:sz w:val="12"/>
              </w:rPr>
              <w:commentReference w:id="10"/>
            </w:r>
          </w:p>
        </w:tc>
        <w:tc>
          <w:tcPr>
            <w:tcW w:w="3011" w:type="dxa"/>
            <w:shd w:val="clear" w:color="auto" w:fill="FFF2CC" w:themeFill="accent4" w:themeFillTint="33"/>
          </w:tcPr>
          <w:p w14:paraId="769430A2" w14:textId="1D7DF6BC" w:rsidR="004F4AEC" w:rsidRPr="00CA0344" w:rsidRDefault="004F4AEC" w:rsidP="00440B58">
            <w:pPr>
              <w:rPr>
                <w:b/>
              </w:rPr>
            </w:pPr>
            <w:commentRangeStart w:id="11"/>
            <w:r>
              <w:rPr>
                <w:b/>
              </w:rPr>
              <w:t>Further learning support</w:t>
            </w:r>
            <w:commentRangeEnd w:id="11"/>
            <w:r>
              <w:rPr>
                <w:rStyle w:val="CommentReference"/>
              </w:rPr>
              <w:commentReference w:id="11"/>
            </w:r>
            <w:r>
              <w:rPr>
                <w:b/>
              </w:rPr>
              <w:t>/QDTP d</w:t>
            </w:r>
            <w:r w:rsidRPr="00CA0344">
              <w:rPr>
                <w:b/>
              </w:rPr>
              <w:t>ifferentiation</w:t>
            </w:r>
          </w:p>
        </w:tc>
      </w:tr>
      <w:tr w:rsidR="0030606D" w14:paraId="6C74A31D" w14:textId="77777777" w:rsidTr="0030606D">
        <w:trPr>
          <w:trHeight w:val="2148"/>
        </w:trPr>
        <w:tc>
          <w:tcPr>
            <w:tcW w:w="1468" w:type="dxa"/>
          </w:tcPr>
          <w:p w14:paraId="5948A391" w14:textId="77777777" w:rsidR="004F4AEC" w:rsidRDefault="004F4AEC" w:rsidP="00440B5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Define Biopic and Reflective Texts</w:t>
            </w:r>
          </w:p>
          <w:p w14:paraId="25C50EC9" w14:textId="77777777" w:rsidR="0030606D" w:rsidRDefault="0030606D" w:rsidP="00440B58">
            <w:pPr>
              <w:rPr>
                <w:rFonts w:cstheme="minorHAnsi"/>
                <w:color w:val="000000" w:themeColor="text1"/>
              </w:rPr>
            </w:pPr>
          </w:p>
          <w:p w14:paraId="521E438F" w14:textId="08F0D4C0" w:rsidR="0030606D" w:rsidRPr="00CC0F85" w:rsidRDefault="0030606D" w:rsidP="00440B58">
            <w:pPr>
              <w:rPr>
                <w:rFonts w:cstheme="minorHAnsi"/>
                <w:color w:val="000000" w:themeColor="text1"/>
              </w:rPr>
            </w:pPr>
            <w:commentRangeStart w:id="12"/>
            <w:r>
              <w:rPr>
                <w:rFonts w:cstheme="minorHAnsi"/>
                <w:color w:val="000000" w:themeColor="text1"/>
              </w:rPr>
              <w:t>1 lesson</w:t>
            </w:r>
            <w:commentRangeEnd w:id="12"/>
            <w:r w:rsidR="00E6174A">
              <w:rPr>
                <w:rStyle w:val="CommentReference"/>
              </w:rPr>
              <w:commentReference w:id="12"/>
            </w:r>
          </w:p>
        </w:tc>
        <w:tc>
          <w:tcPr>
            <w:tcW w:w="5331" w:type="dxa"/>
            <w:gridSpan w:val="4"/>
            <w:shd w:val="clear" w:color="auto" w:fill="FFFFFF" w:themeFill="background1"/>
          </w:tcPr>
          <w:p w14:paraId="0FB5CEC3" w14:textId="23CB3923" w:rsidR="004F4AEC" w:rsidRDefault="004F4AEC" w:rsidP="004F4AEC">
            <w:pPr>
              <w:pStyle w:val="ListParagraph"/>
              <w:numPr>
                <w:ilvl w:val="0"/>
                <w:numId w:val="4"/>
              </w:numPr>
            </w:pPr>
            <w:r w:rsidRPr="00D80480">
              <w:rPr>
                <w:b/>
              </w:rPr>
              <w:t>Brainstorm prior knowledge</w:t>
            </w:r>
            <w:r w:rsidRPr="00D80480">
              <w:t>: as a class, students brainstorm as</w:t>
            </w:r>
            <w:r>
              <w:t xml:space="preserve"> many literature </w:t>
            </w:r>
            <w:proofErr w:type="gramStart"/>
            <w:r>
              <w:t>genres</w:t>
            </w:r>
            <w:proofErr w:type="gramEnd"/>
            <w:r>
              <w:t xml:space="preserve"> they can. A scribe creates a mind-map on the board. </w:t>
            </w:r>
          </w:p>
          <w:p w14:paraId="4BBDA301" w14:textId="77777777" w:rsidR="004F4AEC" w:rsidRDefault="004F4AEC" w:rsidP="004F4AEC">
            <w:pPr>
              <w:pStyle w:val="ListParagraph"/>
              <w:numPr>
                <w:ilvl w:val="0"/>
                <w:numId w:val="4"/>
              </w:numPr>
            </w:pPr>
            <w:r w:rsidRPr="004F4AEC">
              <w:rPr>
                <w:b/>
              </w:rPr>
              <w:t>Compare and Contrast:</w:t>
            </w:r>
            <w:r>
              <w:t xml:space="preserve"> differences and similarities between these texts (purpose, audience, text structures, etc)</w:t>
            </w:r>
          </w:p>
          <w:p w14:paraId="7473F4B2" w14:textId="45233A46" w:rsidR="0030606D" w:rsidRDefault="0030606D" w:rsidP="004F4AEC">
            <w:pPr>
              <w:pStyle w:val="ListParagraph"/>
              <w:numPr>
                <w:ilvl w:val="0"/>
                <w:numId w:val="4"/>
              </w:numPr>
            </w:pPr>
            <w:r w:rsidRPr="004F4AEC">
              <w:rPr>
                <w:b/>
              </w:rPr>
              <w:t>Dictionary</w:t>
            </w:r>
            <w:r w:rsidRPr="00D80480">
              <w:t>:</w:t>
            </w:r>
            <w:r>
              <w:t xml:space="preserve"> students use various types of dictionaries (hardcopy Oxford, Urban, dictionary.com, thesaurus) to obtain definitions of “biopic” and “reflective text” and compare these definitions with their own understanding of the term.</w:t>
            </w:r>
          </w:p>
        </w:tc>
        <w:tc>
          <w:tcPr>
            <w:tcW w:w="675" w:type="dxa"/>
            <w:shd w:val="clear" w:color="auto" w:fill="FFFFFF" w:themeFill="background1"/>
          </w:tcPr>
          <w:p w14:paraId="5545F55D" w14:textId="0C4A7EDD" w:rsidR="004F4AEC" w:rsidRDefault="000E40A3" w:rsidP="0030606D">
            <w:pPr>
              <w:pStyle w:val="ListParagraph"/>
              <w:ind w:left="0"/>
            </w:pPr>
            <w:r>
              <w:rPr>
                <w:noProof/>
              </w:rPr>
              <w:pict w14:anchorId="509ECDED">
                <v:shape id="Picture 1" o:spid="_x0000_i1025" type="#_x0000_t75" alt="Black check mark icon tick symbol in black color Vector Image" style="width:13.8pt;height:12pt;visibility:visible;mso-wrap-style:square;mso-width-percent:0;mso-height-percent:0;mso-width-percent:0;mso-height-percent:0">
                  <v:imagedata r:id="rId14" o:title="Black check mark icon tick symbol in black color Vector Image" croptop="6072f" cropbottom="16834f" cropleft="11749f" cropright="4058f"/>
                </v:shape>
              </w:pict>
            </w:r>
          </w:p>
          <w:p w14:paraId="32A4E6A3" w14:textId="77777777" w:rsidR="0030606D" w:rsidRDefault="0030606D" w:rsidP="0030606D">
            <w:pPr>
              <w:pStyle w:val="ListParagraph"/>
              <w:ind w:left="0"/>
            </w:pPr>
          </w:p>
          <w:p w14:paraId="19A70011" w14:textId="77777777" w:rsidR="0030606D" w:rsidRDefault="0030606D" w:rsidP="0030606D">
            <w:pPr>
              <w:pStyle w:val="ListParagraph"/>
              <w:ind w:left="0"/>
            </w:pPr>
          </w:p>
          <w:p w14:paraId="215404EA" w14:textId="77777777" w:rsidR="0030606D" w:rsidRDefault="0030606D" w:rsidP="0030606D">
            <w:pPr>
              <w:pStyle w:val="ListParagraph"/>
              <w:ind w:left="0"/>
            </w:pPr>
          </w:p>
          <w:p w14:paraId="30D3F2CC" w14:textId="4FDD7CBC" w:rsidR="0030606D" w:rsidRDefault="0030606D" w:rsidP="0030606D">
            <w:pPr>
              <w:pStyle w:val="ListParagraph"/>
              <w:ind w:left="0"/>
            </w:pPr>
            <w:r w:rsidRPr="00316A37">
              <w:rPr>
                <w:noProof/>
                <w:lang w:eastAsia="en-AU"/>
              </w:rPr>
              <w:drawing>
                <wp:inline distT="0" distB="0" distL="0" distR="0" wp14:anchorId="0EDD92DD" wp14:editId="59F9667C">
                  <wp:extent cx="165100" cy="152400"/>
                  <wp:effectExtent l="0" t="0" r="6350" b="0"/>
                  <wp:docPr id="3" name="Picture 3" descr="Black check mark icon tick symbol in black color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check mark icon tick symbol in black color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28" t="9265" r="6192" b="25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ADCCC6" w14:textId="77777777" w:rsidR="0030606D" w:rsidRDefault="0030606D" w:rsidP="0030606D">
            <w:pPr>
              <w:pStyle w:val="ListParagraph"/>
              <w:ind w:left="0"/>
            </w:pPr>
          </w:p>
          <w:p w14:paraId="05164629" w14:textId="77777777" w:rsidR="0030606D" w:rsidRDefault="0030606D" w:rsidP="0030606D">
            <w:pPr>
              <w:pStyle w:val="ListParagraph"/>
              <w:ind w:left="0"/>
            </w:pPr>
          </w:p>
          <w:p w14:paraId="24F54F87" w14:textId="5A33CA54" w:rsidR="0030606D" w:rsidRPr="00CC0F85" w:rsidRDefault="0030606D" w:rsidP="0030606D">
            <w:pPr>
              <w:pStyle w:val="ListParagraph"/>
              <w:ind w:left="0"/>
            </w:pPr>
            <w:r w:rsidRPr="00316A37">
              <w:rPr>
                <w:noProof/>
                <w:lang w:eastAsia="en-AU"/>
              </w:rPr>
              <w:drawing>
                <wp:inline distT="0" distB="0" distL="0" distR="0" wp14:anchorId="7F072264" wp14:editId="41043A0D">
                  <wp:extent cx="165100" cy="152400"/>
                  <wp:effectExtent l="0" t="0" r="6350" b="0"/>
                  <wp:docPr id="4" name="Picture 4" descr="Black check mark icon tick symbol in black color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check mark icon tick symbol in black color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28" t="9265" r="6192" b="25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1" w:type="dxa"/>
          </w:tcPr>
          <w:p w14:paraId="1B42C0AE" w14:textId="30021913" w:rsidR="004F4AEC" w:rsidRPr="0030606D" w:rsidRDefault="0030606D" w:rsidP="00440B58">
            <w:pPr>
              <w:rPr>
                <w:rFonts w:cstheme="minorHAnsi"/>
                <w:color w:val="000000" w:themeColor="text1"/>
                <w:sz w:val="20"/>
              </w:rPr>
            </w:pPr>
            <w:r w:rsidRPr="0030606D">
              <w:rPr>
                <w:rFonts w:cstheme="minorHAnsi"/>
                <w:color w:val="000000" w:themeColor="text1"/>
                <w:sz w:val="20"/>
              </w:rPr>
              <w:t xml:space="preserve">Use computer/projector for scribe to assist with clear writing </w:t>
            </w:r>
            <w:r>
              <w:rPr>
                <w:rFonts w:cstheme="minorHAnsi"/>
                <w:color w:val="000000" w:themeColor="text1"/>
                <w:sz w:val="20"/>
              </w:rPr>
              <w:t xml:space="preserve">and providing clarity if students mumble their responses </w:t>
            </w:r>
            <w:r w:rsidRPr="0030606D">
              <w:rPr>
                <w:rFonts w:cstheme="minorHAnsi"/>
                <w:color w:val="000000" w:themeColor="text1"/>
                <w:sz w:val="20"/>
              </w:rPr>
              <w:t>(E.D.</w:t>
            </w:r>
            <w:r>
              <w:rPr>
                <w:rFonts w:cstheme="minorHAnsi"/>
                <w:color w:val="000000" w:themeColor="text1"/>
                <w:sz w:val="20"/>
              </w:rPr>
              <w:t>, A.B.</w:t>
            </w:r>
            <w:r w:rsidRPr="0030606D">
              <w:rPr>
                <w:rFonts w:cstheme="minorHAnsi"/>
                <w:color w:val="000000" w:themeColor="text1"/>
                <w:sz w:val="20"/>
              </w:rPr>
              <w:t>)</w:t>
            </w:r>
          </w:p>
          <w:p w14:paraId="6C394763" w14:textId="1CD54920" w:rsidR="004F4AEC" w:rsidRPr="00CC0F85" w:rsidRDefault="004F4AEC" w:rsidP="00440B58">
            <w:pPr>
              <w:rPr>
                <w:rFonts w:cstheme="minorHAnsi"/>
                <w:color w:val="000000" w:themeColor="text1"/>
              </w:rPr>
            </w:pPr>
          </w:p>
        </w:tc>
      </w:tr>
      <w:tr w:rsidR="0030606D" w14:paraId="067C0D1D" w14:textId="77777777" w:rsidTr="0030606D">
        <w:trPr>
          <w:trHeight w:val="2148"/>
        </w:trPr>
        <w:tc>
          <w:tcPr>
            <w:tcW w:w="1468" w:type="dxa"/>
          </w:tcPr>
          <w:p w14:paraId="21D8E7AA" w14:textId="77777777" w:rsidR="0030606D" w:rsidRDefault="0030606D" w:rsidP="00440B58">
            <w:r w:rsidRPr="004F4AEC">
              <w:t>Identify Reflective Texts and Explain their Purpose</w:t>
            </w:r>
          </w:p>
          <w:p w14:paraId="3194664E" w14:textId="77777777" w:rsidR="0030606D" w:rsidRDefault="0030606D" w:rsidP="00440B58"/>
          <w:p w14:paraId="51A27D01" w14:textId="5EF523E0" w:rsidR="0030606D" w:rsidRPr="00CA0344" w:rsidRDefault="0030606D" w:rsidP="00440B58">
            <w:pPr>
              <w:rPr>
                <w:highlight w:val="yellow"/>
              </w:rPr>
            </w:pPr>
            <w:r>
              <w:t>0.5 lesson</w:t>
            </w:r>
          </w:p>
        </w:tc>
        <w:tc>
          <w:tcPr>
            <w:tcW w:w="5331" w:type="dxa"/>
            <w:gridSpan w:val="4"/>
          </w:tcPr>
          <w:p w14:paraId="74D4D41A" w14:textId="77777777" w:rsidR="0030606D" w:rsidRDefault="0030606D" w:rsidP="004F4AEC">
            <w:pPr>
              <w:pStyle w:val="ListParagraph"/>
              <w:numPr>
                <w:ilvl w:val="0"/>
                <w:numId w:val="4"/>
              </w:numPr>
            </w:pPr>
            <w:r w:rsidRPr="004F4AEC">
              <w:rPr>
                <w:b/>
              </w:rPr>
              <w:t>Identify:</w:t>
            </w:r>
            <w:r>
              <w:t xml:space="preserve"> students identify which of the texts from the previous brainstorm are “reflective”</w:t>
            </w:r>
          </w:p>
          <w:p w14:paraId="30D86879" w14:textId="0E64F1A7" w:rsidR="0030606D" w:rsidRDefault="0030606D" w:rsidP="004F4AEC">
            <w:pPr>
              <w:pStyle w:val="ListParagraph"/>
              <w:numPr>
                <w:ilvl w:val="0"/>
                <w:numId w:val="4"/>
              </w:numPr>
            </w:pPr>
            <w:r w:rsidRPr="004F4AEC">
              <w:rPr>
                <w:b/>
              </w:rPr>
              <w:t>Discuss</w:t>
            </w:r>
            <w:r>
              <w:t>: what type of people write biographies? What do these people’s lives/experiences have in common?</w:t>
            </w:r>
          </w:p>
          <w:p w14:paraId="519756C3" w14:textId="22CC85F6" w:rsidR="00AF57D3" w:rsidRDefault="00AF57D3" w:rsidP="004F4AEC">
            <w:pPr>
              <w:pStyle w:val="ListParagraph"/>
              <w:numPr>
                <w:ilvl w:val="0"/>
                <w:numId w:val="4"/>
              </w:numPr>
            </w:pPr>
            <w:r>
              <w:rPr>
                <w:b/>
              </w:rPr>
              <w:t>Create</w:t>
            </w:r>
            <w:r w:rsidRPr="00AF57D3">
              <w:t>:</w:t>
            </w:r>
            <w:r>
              <w:t xml:space="preserve"> students create a visual representation of what “reflect” means.</w:t>
            </w:r>
          </w:p>
          <w:p w14:paraId="792CC97D" w14:textId="77777777" w:rsidR="0030606D" w:rsidRDefault="0030606D" w:rsidP="00440B58"/>
          <w:p w14:paraId="70D84694" w14:textId="77777777" w:rsidR="0030606D" w:rsidRDefault="0030606D" w:rsidP="00440B58"/>
        </w:tc>
        <w:tc>
          <w:tcPr>
            <w:tcW w:w="675" w:type="dxa"/>
          </w:tcPr>
          <w:p w14:paraId="54A353E3" w14:textId="2F4B54CD" w:rsidR="0030606D" w:rsidRDefault="0030606D" w:rsidP="00440B58">
            <w:r w:rsidRPr="00316A37">
              <w:rPr>
                <w:noProof/>
                <w:lang w:eastAsia="en-AU"/>
              </w:rPr>
              <w:drawing>
                <wp:inline distT="0" distB="0" distL="0" distR="0" wp14:anchorId="78010201" wp14:editId="59B6CFC8">
                  <wp:extent cx="165100" cy="152400"/>
                  <wp:effectExtent l="0" t="0" r="6350" b="0"/>
                  <wp:docPr id="5" name="Picture 5" descr="Black check mark icon tick symbol in black color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check mark icon tick symbol in black color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28" t="9265" r="6192" b="25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D5FDBD" w14:textId="77777777" w:rsidR="0030606D" w:rsidRDefault="0030606D" w:rsidP="00440B58"/>
          <w:p w14:paraId="2F4154DC" w14:textId="554E0964" w:rsidR="0030606D" w:rsidRDefault="0030606D" w:rsidP="00440B58">
            <w:r w:rsidRPr="00316A37">
              <w:rPr>
                <w:noProof/>
                <w:lang w:eastAsia="en-AU"/>
              </w:rPr>
              <w:drawing>
                <wp:inline distT="0" distB="0" distL="0" distR="0" wp14:anchorId="2DCB2416" wp14:editId="653422E7">
                  <wp:extent cx="165100" cy="152400"/>
                  <wp:effectExtent l="0" t="0" r="6350" b="0"/>
                  <wp:docPr id="6" name="Picture 6" descr="Black check mark icon tick symbol in black color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check mark icon tick symbol in black color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28" t="9265" r="6192" b="25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18978A" w14:textId="727A6238" w:rsidR="0030606D" w:rsidRDefault="0030606D" w:rsidP="00440B58"/>
          <w:p w14:paraId="5C16FD6C" w14:textId="7904F478" w:rsidR="0030606D" w:rsidRDefault="0030606D" w:rsidP="00440B58"/>
          <w:p w14:paraId="4E23906F" w14:textId="4568E171" w:rsidR="0030606D" w:rsidRDefault="0030606D" w:rsidP="00440B58"/>
          <w:p w14:paraId="639D9433" w14:textId="77777777" w:rsidR="0030606D" w:rsidRDefault="0030606D" w:rsidP="00440B58"/>
          <w:p w14:paraId="51338629" w14:textId="77777777" w:rsidR="0030606D" w:rsidRDefault="0030606D" w:rsidP="00440B58"/>
        </w:tc>
        <w:tc>
          <w:tcPr>
            <w:tcW w:w="3011" w:type="dxa"/>
          </w:tcPr>
          <w:p w14:paraId="40AEA1A5" w14:textId="179D1923" w:rsidR="0030606D" w:rsidRPr="00CA0344" w:rsidRDefault="0030606D" w:rsidP="00440B58">
            <w:pPr>
              <w:rPr>
                <w:highlight w:val="yellow"/>
              </w:rPr>
            </w:pPr>
            <w:r w:rsidRPr="0030606D">
              <w:rPr>
                <w:sz w:val="20"/>
              </w:rPr>
              <w:t>Use the same digital document created by scribe in previous activity to assist transition between lessons (A.D., H.G, E.D.)</w:t>
            </w:r>
          </w:p>
        </w:tc>
      </w:tr>
      <w:tr w:rsidR="0030606D" w14:paraId="0970D1C7" w14:textId="77777777" w:rsidTr="00AF57D3">
        <w:trPr>
          <w:trHeight w:val="983"/>
        </w:trPr>
        <w:tc>
          <w:tcPr>
            <w:tcW w:w="1468" w:type="dxa"/>
          </w:tcPr>
          <w:p w14:paraId="7714E158" w14:textId="77777777" w:rsidR="0030606D" w:rsidRDefault="0030606D" w:rsidP="0030606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Making Connections</w:t>
            </w:r>
          </w:p>
          <w:p w14:paraId="1E07D071" w14:textId="77777777" w:rsidR="0030606D" w:rsidRDefault="0030606D" w:rsidP="0030606D">
            <w:pPr>
              <w:rPr>
                <w:rFonts w:cstheme="minorHAnsi"/>
                <w:color w:val="000000" w:themeColor="text1"/>
              </w:rPr>
            </w:pPr>
          </w:p>
          <w:p w14:paraId="600FC0AA" w14:textId="3F569890" w:rsidR="0030606D" w:rsidRPr="0030606D" w:rsidRDefault="0030606D" w:rsidP="0030606D">
            <w:r>
              <w:rPr>
                <w:rFonts w:cstheme="minorHAnsi"/>
                <w:color w:val="000000" w:themeColor="text1"/>
              </w:rPr>
              <w:t>0.5 lesson</w:t>
            </w:r>
          </w:p>
        </w:tc>
        <w:tc>
          <w:tcPr>
            <w:tcW w:w="5331" w:type="dxa"/>
            <w:gridSpan w:val="4"/>
          </w:tcPr>
          <w:p w14:paraId="1EE211E6" w14:textId="2AEC106B" w:rsidR="00E6174A" w:rsidRDefault="00E6174A" w:rsidP="00E6174A">
            <w:r>
              <w:t>Extension/</w:t>
            </w:r>
            <w:r w:rsidR="00AF57D3">
              <w:t xml:space="preserve"> “Advanced” understanding:</w:t>
            </w:r>
          </w:p>
          <w:p w14:paraId="1A3697D3" w14:textId="77777777" w:rsidR="00E6174A" w:rsidRDefault="00AF57D3" w:rsidP="00E6174A">
            <w:pPr>
              <w:pStyle w:val="ListParagraph"/>
              <w:numPr>
                <w:ilvl w:val="0"/>
                <w:numId w:val="10"/>
              </w:numPr>
            </w:pPr>
            <w:r>
              <w:t xml:space="preserve">Students are shown a variety of brief profiles of celebrities (include picture, brief history, achievements, hardships). On the back of each profile, students write events in their own life where they faced similar hardships, </w:t>
            </w:r>
            <w:proofErr w:type="gramStart"/>
            <w:r>
              <w:t>achievements</w:t>
            </w:r>
            <w:proofErr w:type="gramEnd"/>
            <w:r>
              <w:t xml:space="preserve"> or other life events (changed </w:t>
            </w:r>
            <w:r>
              <w:lastRenderedPageBreak/>
              <w:t>schools, divorced parents, finished primary school, etc.).</w:t>
            </w:r>
          </w:p>
          <w:p w14:paraId="38E102DD" w14:textId="310590EC" w:rsidR="00AF57D3" w:rsidRPr="0030606D" w:rsidRDefault="00AF57D3" w:rsidP="00AF57D3">
            <w:pPr>
              <w:pStyle w:val="ListParagraph"/>
              <w:numPr>
                <w:ilvl w:val="0"/>
                <w:numId w:val="10"/>
              </w:numPr>
            </w:pPr>
            <w:r>
              <w:t>Students consider the amount of people in the group who have also faced similar events as the celebrity – is it common/uncommon, etc.</w:t>
            </w:r>
          </w:p>
        </w:tc>
        <w:tc>
          <w:tcPr>
            <w:tcW w:w="675" w:type="dxa"/>
          </w:tcPr>
          <w:p w14:paraId="15D8005D" w14:textId="77777777" w:rsidR="0030606D" w:rsidRPr="0030606D" w:rsidRDefault="0030606D" w:rsidP="00440B58"/>
        </w:tc>
        <w:tc>
          <w:tcPr>
            <w:tcW w:w="3011" w:type="dxa"/>
          </w:tcPr>
          <w:p w14:paraId="422D86A6" w14:textId="77777777" w:rsidR="00AF57D3" w:rsidRPr="00AF57D3" w:rsidRDefault="00AF57D3" w:rsidP="00AF57D3">
            <w:pPr>
              <w:rPr>
                <w:sz w:val="18"/>
              </w:rPr>
            </w:pPr>
            <w:r w:rsidRPr="00AF57D3">
              <w:rPr>
                <w:sz w:val="18"/>
              </w:rPr>
              <w:t>Rotation station for students at “Early” and “Typical” understanding:</w:t>
            </w:r>
          </w:p>
          <w:p w14:paraId="67935782" w14:textId="77777777" w:rsidR="00AF57D3" w:rsidRPr="00AF57D3" w:rsidRDefault="00AF57D3" w:rsidP="00AF57D3">
            <w:pPr>
              <w:rPr>
                <w:sz w:val="18"/>
              </w:rPr>
            </w:pPr>
            <w:r w:rsidRPr="00AF57D3">
              <w:rPr>
                <w:sz w:val="18"/>
              </w:rPr>
              <w:t>Consolidate knowledge with worksheet</w:t>
            </w:r>
          </w:p>
          <w:p w14:paraId="295AC1CA" w14:textId="77777777" w:rsidR="00AF57D3" w:rsidRDefault="00AF57D3" w:rsidP="00AF57D3">
            <w:pPr>
              <w:rPr>
                <w:sz w:val="20"/>
              </w:rPr>
            </w:pPr>
          </w:p>
          <w:p w14:paraId="1A92B685" w14:textId="0488B8E4" w:rsidR="0030606D" w:rsidRPr="0030606D" w:rsidRDefault="0030606D" w:rsidP="00AF57D3">
            <w:r w:rsidRPr="0030606D">
              <w:rPr>
                <w:sz w:val="20"/>
              </w:rPr>
              <w:t xml:space="preserve">Activity for </w:t>
            </w:r>
            <w:r w:rsidR="00AF57D3">
              <w:rPr>
                <w:sz w:val="20"/>
              </w:rPr>
              <w:t>s</w:t>
            </w:r>
            <w:r w:rsidRPr="0030606D">
              <w:rPr>
                <w:sz w:val="20"/>
              </w:rPr>
              <w:t xml:space="preserve">tudents </w:t>
            </w:r>
            <w:r w:rsidR="00AF57D3">
              <w:rPr>
                <w:sz w:val="20"/>
              </w:rPr>
              <w:t>with “Advanced” understanding.</w:t>
            </w:r>
          </w:p>
        </w:tc>
      </w:tr>
      <w:tr w:rsidR="004F4AEC" w14:paraId="4B13C33B" w14:textId="77777777" w:rsidTr="0030606D">
        <w:tc>
          <w:tcPr>
            <w:tcW w:w="3369" w:type="dxa"/>
            <w:gridSpan w:val="3"/>
            <w:shd w:val="clear" w:color="auto" w:fill="FFF2CC" w:themeFill="accent4" w:themeFillTint="33"/>
          </w:tcPr>
          <w:p w14:paraId="56AFCE2F" w14:textId="77777777" w:rsidR="004F4AEC" w:rsidRPr="00C621DB" w:rsidRDefault="004F4AEC" w:rsidP="00440B58">
            <w:pPr>
              <w:rPr>
                <w:b/>
              </w:rPr>
            </w:pPr>
            <w:commentRangeStart w:id="13"/>
            <w:r w:rsidRPr="00C621DB">
              <w:rPr>
                <w:b/>
              </w:rPr>
              <w:t>Formative Assessment Ideas</w:t>
            </w:r>
            <w:commentRangeEnd w:id="13"/>
            <w:r>
              <w:rPr>
                <w:rStyle w:val="CommentReference"/>
              </w:rPr>
              <w:commentReference w:id="13"/>
            </w:r>
          </w:p>
        </w:tc>
        <w:tc>
          <w:tcPr>
            <w:tcW w:w="4105" w:type="dxa"/>
            <w:gridSpan w:val="3"/>
            <w:shd w:val="clear" w:color="auto" w:fill="FFF2CC" w:themeFill="accent4" w:themeFillTint="33"/>
          </w:tcPr>
          <w:p w14:paraId="482C8161" w14:textId="2A9BE471" w:rsidR="004F4AEC" w:rsidRPr="00C621DB" w:rsidRDefault="004F4AEC" w:rsidP="00440B58">
            <w:pPr>
              <w:rPr>
                <w:b/>
              </w:rPr>
            </w:pPr>
            <w:r>
              <w:rPr>
                <w:b/>
              </w:rPr>
              <w:t>Use in Specific Lesson?</w:t>
            </w:r>
          </w:p>
        </w:tc>
        <w:tc>
          <w:tcPr>
            <w:tcW w:w="3011" w:type="dxa"/>
            <w:shd w:val="clear" w:color="auto" w:fill="FFF2CC" w:themeFill="accent4" w:themeFillTint="33"/>
          </w:tcPr>
          <w:p w14:paraId="6E6C4804" w14:textId="77777777" w:rsidR="004F4AEC" w:rsidRPr="00C621DB" w:rsidRDefault="004F4AEC" w:rsidP="00440B58">
            <w:pPr>
              <w:rPr>
                <w:b/>
              </w:rPr>
            </w:pPr>
            <w:r w:rsidRPr="00C621DB">
              <w:rPr>
                <w:b/>
              </w:rPr>
              <w:t>Differentiation</w:t>
            </w:r>
          </w:p>
        </w:tc>
      </w:tr>
      <w:tr w:rsidR="004F4AEC" w14:paraId="19711A93" w14:textId="77777777" w:rsidTr="0030606D">
        <w:tc>
          <w:tcPr>
            <w:tcW w:w="3369" w:type="dxa"/>
            <w:gridSpan w:val="3"/>
          </w:tcPr>
          <w:p w14:paraId="503578FD" w14:textId="41361D25" w:rsidR="004F4AEC" w:rsidRPr="00CC0F85" w:rsidRDefault="004F4AEC" w:rsidP="00440B5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Exit pass – write own definition of what a biopic/reflective text is.</w:t>
            </w:r>
          </w:p>
          <w:p w14:paraId="4C3D32B4" w14:textId="4D701B71" w:rsidR="004F4AEC" w:rsidRPr="00CC0F85" w:rsidRDefault="004F4AEC" w:rsidP="00440B5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05" w:type="dxa"/>
            <w:gridSpan w:val="3"/>
          </w:tcPr>
          <w:p w14:paraId="7F95D823" w14:textId="7C2186AF" w:rsidR="004F4AEC" w:rsidRPr="00CC0F85" w:rsidRDefault="004F4AEC" w:rsidP="004F4AE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Define Biopic and Reflective Texts</w:t>
            </w:r>
          </w:p>
        </w:tc>
        <w:tc>
          <w:tcPr>
            <w:tcW w:w="3011" w:type="dxa"/>
          </w:tcPr>
          <w:p w14:paraId="70822FC9" w14:textId="10177384" w:rsidR="004F4AEC" w:rsidRDefault="00AF57D3" w:rsidP="00440B5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</w:t>
            </w:r>
            <w:commentRangeStart w:id="14"/>
            <w:r w:rsidR="004F4AEC">
              <w:rPr>
                <w:rFonts w:cstheme="minorHAnsi"/>
                <w:color w:val="000000" w:themeColor="text1"/>
              </w:rPr>
              <w:t xml:space="preserve">: </w:t>
            </w:r>
            <w:commentRangeEnd w:id="14"/>
            <w:r w:rsidR="004F4AEC">
              <w:rPr>
                <w:rStyle w:val="CommentReference"/>
              </w:rPr>
              <w:commentReference w:id="14"/>
            </w:r>
            <w:r w:rsidR="004F4AEC">
              <w:rPr>
                <w:rFonts w:cstheme="minorHAnsi"/>
                <w:color w:val="000000" w:themeColor="text1"/>
              </w:rPr>
              <w:t>Sentence starters</w:t>
            </w:r>
          </w:p>
          <w:p w14:paraId="3291AB9B" w14:textId="42072343" w:rsidR="004F4AEC" w:rsidRPr="00CC0F85" w:rsidRDefault="00AF57D3" w:rsidP="00440B5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</w:t>
            </w:r>
            <w:r w:rsidR="004F4AEC">
              <w:rPr>
                <w:rFonts w:cstheme="minorHAnsi"/>
                <w:color w:val="000000" w:themeColor="text1"/>
              </w:rPr>
              <w:t>: Include key text structures and/or language features of reflective texts</w:t>
            </w:r>
          </w:p>
        </w:tc>
      </w:tr>
      <w:tr w:rsidR="004F4AEC" w14:paraId="7AFF69B0" w14:textId="77777777" w:rsidTr="0030606D">
        <w:tc>
          <w:tcPr>
            <w:tcW w:w="3369" w:type="dxa"/>
            <w:gridSpan w:val="3"/>
          </w:tcPr>
          <w:p w14:paraId="5D5DAEFC" w14:textId="0C5C821D" w:rsidR="004F4AEC" w:rsidRPr="00CC0F85" w:rsidRDefault="00AF57D3" w:rsidP="00AF57D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Directed Questioning</w:t>
            </w:r>
          </w:p>
        </w:tc>
        <w:tc>
          <w:tcPr>
            <w:tcW w:w="4105" w:type="dxa"/>
            <w:gridSpan w:val="3"/>
          </w:tcPr>
          <w:p w14:paraId="7F9B1792" w14:textId="71CCEAEE" w:rsidR="004F4AEC" w:rsidRPr="00CC0F85" w:rsidRDefault="004F4AEC" w:rsidP="00CD2DA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011" w:type="dxa"/>
          </w:tcPr>
          <w:p w14:paraId="7BE428D5" w14:textId="2FF5F82D" w:rsidR="004F4AEC" w:rsidRPr="00CC0F85" w:rsidRDefault="00AF57D3" w:rsidP="00440B5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Throughout lessons for H.G. and E.D. (ensure they are on track)</w:t>
            </w:r>
          </w:p>
        </w:tc>
      </w:tr>
      <w:tr w:rsidR="004F4AEC" w14:paraId="0E264BBB" w14:textId="77777777" w:rsidTr="0030606D">
        <w:tc>
          <w:tcPr>
            <w:tcW w:w="3369" w:type="dxa"/>
            <w:gridSpan w:val="3"/>
          </w:tcPr>
          <w:p w14:paraId="5D99D6A9" w14:textId="58666537" w:rsidR="004F4AEC" w:rsidRPr="00CC0F85" w:rsidRDefault="003D2FD9" w:rsidP="00440B5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BKSB Course</w:t>
            </w:r>
          </w:p>
        </w:tc>
        <w:tc>
          <w:tcPr>
            <w:tcW w:w="4105" w:type="dxa"/>
            <w:gridSpan w:val="3"/>
          </w:tcPr>
          <w:p w14:paraId="499A943D" w14:textId="7ACB200F" w:rsidR="004F4AEC" w:rsidRPr="00CC0F85" w:rsidRDefault="004F4AEC" w:rsidP="00440B5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011" w:type="dxa"/>
          </w:tcPr>
          <w:p w14:paraId="0F031201" w14:textId="77777777" w:rsidR="004F4AEC" w:rsidRDefault="003D2FD9" w:rsidP="00440B5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Pre-Level 1: Recognise Purposes of Texts</w:t>
            </w:r>
          </w:p>
          <w:p w14:paraId="7032748B" w14:textId="77777777" w:rsidR="003D2FD9" w:rsidRDefault="003D2FD9" w:rsidP="00440B5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Level 1: Different Purposes of Texts</w:t>
            </w:r>
          </w:p>
          <w:p w14:paraId="05C465B7" w14:textId="77777777" w:rsidR="003D2FD9" w:rsidRDefault="003D2FD9" w:rsidP="00440B5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L2: Purpose of Texts</w:t>
            </w:r>
          </w:p>
          <w:p w14:paraId="4A35D482" w14:textId="0BE68EC9" w:rsidR="003D2FD9" w:rsidRPr="00CC0F85" w:rsidRDefault="003D2FD9" w:rsidP="00440B5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L4: Purpose of Text</w:t>
            </w:r>
          </w:p>
        </w:tc>
      </w:tr>
      <w:tr w:rsidR="00C621DB" w14:paraId="5D6B67AF" w14:textId="77777777" w:rsidTr="0030606D">
        <w:tc>
          <w:tcPr>
            <w:tcW w:w="10485" w:type="dxa"/>
            <w:gridSpan w:val="7"/>
            <w:shd w:val="clear" w:color="auto" w:fill="FFF2CC" w:themeFill="accent4" w:themeFillTint="33"/>
          </w:tcPr>
          <w:p w14:paraId="6E3409DD" w14:textId="77777777" w:rsidR="00C621DB" w:rsidRPr="00440B58" w:rsidRDefault="00C621DB" w:rsidP="00440B58">
            <w:pPr>
              <w:rPr>
                <w:b/>
              </w:rPr>
            </w:pPr>
            <w:r w:rsidRPr="00440B58">
              <w:rPr>
                <w:b/>
              </w:rPr>
              <w:t>Reflection/Comments:</w:t>
            </w:r>
          </w:p>
        </w:tc>
      </w:tr>
      <w:tr w:rsidR="00440B58" w14:paraId="5E595685" w14:textId="77777777" w:rsidTr="0030606D">
        <w:trPr>
          <w:trHeight w:val="2825"/>
        </w:trPr>
        <w:tc>
          <w:tcPr>
            <w:tcW w:w="10485" w:type="dxa"/>
            <w:gridSpan w:val="7"/>
          </w:tcPr>
          <w:p w14:paraId="4245FCC4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11FECA71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76A8FF5A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4C5929A3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139F3B7E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5EBA0C1D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226FAF58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31A691A5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5E2E3624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2DDFDCB2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0022556F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403442B7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2FF03396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2CF7BFD6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37872D04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57D6B5BD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6306F1D8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1C78D1AC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62108408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2EA60ADD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32FB7F9A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755AFD13" w14:textId="77777777" w:rsidR="00CA0344" w:rsidRDefault="00CA0344" w:rsidP="00440B58">
            <w:pPr>
              <w:rPr>
                <w:rFonts w:ascii="Bradley Hand ITC" w:hAnsi="Bradley Hand ITC"/>
                <w:color w:val="FF0000"/>
              </w:rPr>
            </w:pPr>
          </w:p>
          <w:p w14:paraId="3EABC2B4" w14:textId="77777777" w:rsidR="00CA0344" w:rsidRPr="00371E64" w:rsidRDefault="00CA0344" w:rsidP="00440B58">
            <w:pPr>
              <w:rPr>
                <w:rFonts w:ascii="Bradley Hand ITC" w:hAnsi="Bradley Hand ITC"/>
              </w:rPr>
            </w:pPr>
          </w:p>
        </w:tc>
      </w:tr>
    </w:tbl>
    <w:p w14:paraId="24591212" w14:textId="77777777" w:rsidR="00851450" w:rsidRDefault="00851450"/>
    <w:sectPr w:rsidR="00851450" w:rsidSect="00CA03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itlyn Quill" w:date="2021-07-30T15:05:00Z" w:initials="CQ">
    <w:p w14:paraId="5E4048FE" w14:textId="74C16DD2" w:rsidR="003D2FD9" w:rsidRDefault="003D2FD9">
      <w:pPr>
        <w:pStyle w:val="CommentText"/>
      </w:pPr>
      <w:r>
        <w:rPr>
          <w:rStyle w:val="CommentReference"/>
        </w:rPr>
        <w:annotationRef/>
      </w:r>
      <w:r>
        <w:t>Changed this</w:t>
      </w:r>
    </w:p>
  </w:comment>
  <w:comment w:id="1" w:author="Caitlyn Quill" w:date="2021-07-30T14:17:00Z" w:initials="CQ">
    <w:p w14:paraId="27227AC6" w14:textId="03310CC1" w:rsidR="00CC0F85" w:rsidRDefault="00CC0F85">
      <w:pPr>
        <w:pStyle w:val="CommentText"/>
      </w:pPr>
      <w:r>
        <w:rPr>
          <w:rStyle w:val="CommentReference"/>
        </w:rPr>
        <w:annotationRef/>
      </w:r>
      <w:r>
        <w:t xml:space="preserve">Added this – to match the notional hours allocated to learning intentions in </w:t>
      </w:r>
      <w:proofErr w:type="spellStart"/>
      <w:r>
        <w:t>tlap</w:t>
      </w:r>
      <w:proofErr w:type="spellEnd"/>
    </w:p>
  </w:comment>
  <w:comment w:id="2" w:author="Caitlyn Quill" w:date="2021-07-30T14:04:00Z" w:initials="CQ">
    <w:p w14:paraId="738D223B" w14:textId="6833F9B3" w:rsidR="0007212C" w:rsidRDefault="0007212C">
      <w:pPr>
        <w:pStyle w:val="CommentText"/>
      </w:pPr>
      <w:r>
        <w:rPr>
          <w:rStyle w:val="CommentReference"/>
        </w:rPr>
        <w:annotationRef/>
      </w:r>
      <w:r>
        <w:t xml:space="preserve">In QCAA toolkit, each cog. Verb has “cognitive skills to help *cognitive verb*” like the mini skills students need </w:t>
      </w:r>
      <w:proofErr w:type="gramStart"/>
      <w:r>
        <w:t>in order to</w:t>
      </w:r>
      <w:proofErr w:type="gramEnd"/>
      <w:r>
        <w:t xml:space="preserve"> be able to do that cognitive verb. </w:t>
      </w:r>
      <w:proofErr w:type="gramStart"/>
      <w:r>
        <w:t>So</w:t>
      </w:r>
      <w:proofErr w:type="gramEnd"/>
      <w:r>
        <w:t xml:space="preserve"> in order to “understand” students need to be able to identify, explain and make connections”</w:t>
      </w:r>
    </w:p>
  </w:comment>
  <w:comment w:id="3" w:author="Lynette Hussey" w:date="2020-01-23T15:48:00Z" w:initials="LH">
    <w:p w14:paraId="5301678B" w14:textId="77777777" w:rsidR="007949A6" w:rsidRDefault="007949A6">
      <w:pPr>
        <w:pStyle w:val="CommentText"/>
      </w:pPr>
      <w:r>
        <w:rPr>
          <w:rStyle w:val="CommentReference"/>
        </w:rPr>
        <w:annotationRef/>
      </w:r>
      <w:r>
        <w:t>ASOT Reference and to connect back to TLAP</w:t>
      </w:r>
    </w:p>
  </w:comment>
  <w:comment w:id="4" w:author="Lynette Hussey" w:date="2020-01-23T15:46:00Z" w:initials="LH">
    <w:p w14:paraId="77EE0F38" w14:textId="7CDEC307" w:rsidR="007949A6" w:rsidRDefault="007949A6">
      <w:pPr>
        <w:pStyle w:val="CommentText"/>
      </w:pPr>
      <w:r>
        <w:rPr>
          <w:rStyle w:val="CommentReference"/>
        </w:rPr>
        <w:annotationRef/>
      </w:r>
      <w:r w:rsidR="00CD61F1">
        <w:t>ASOT reference –to help articulate</w:t>
      </w:r>
      <w:r>
        <w:t xml:space="preserve"> to </w:t>
      </w:r>
      <w:proofErr w:type="gramStart"/>
      <w:r>
        <w:t>students</w:t>
      </w:r>
      <w:proofErr w:type="gramEnd"/>
      <w:r>
        <w:t xml:space="preserve"> what success looks like </w:t>
      </w:r>
    </w:p>
  </w:comment>
  <w:comment w:id="5" w:author="Caitlyn Quill" w:date="2021-07-30T14:02:00Z" w:initials="CQ">
    <w:p w14:paraId="3353159C" w14:textId="55137651" w:rsidR="0007212C" w:rsidRDefault="0007212C">
      <w:pPr>
        <w:pStyle w:val="CommentText"/>
      </w:pPr>
      <w:r>
        <w:rPr>
          <w:rStyle w:val="CommentReference"/>
        </w:rPr>
        <w:annotationRef/>
      </w:r>
      <w:r>
        <w:t>Changed to suit essentials</w:t>
      </w:r>
    </w:p>
  </w:comment>
  <w:comment w:id="6" w:author="Caitlyn Quill" w:date="2021-07-30T14:51:00Z" w:initials="CQ">
    <w:p w14:paraId="0856E3E3" w14:textId="55A520D5" w:rsidR="00AF57D3" w:rsidRDefault="00AF57D3">
      <w:pPr>
        <w:pStyle w:val="CommentText"/>
      </w:pPr>
      <w:r>
        <w:rPr>
          <w:rStyle w:val="CommentReference"/>
        </w:rPr>
        <w:annotationRef/>
      </w:r>
      <w:r>
        <w:t>Instead of ‘all/most/some</w:t>
      </w:r>
      <w:proofErr w:type="gramStart"/>
      <w:r>
        <w:t>’  or</w:t>
      </w:r>
      <w:proofErr w:type="gramEnd"/>
      <w:r>
        <w:t xml:space="preserve">  “low/high ability” ?</w:t>
      </w:r>
    </w:p>
  </w:comment>
  <w:comment w:id="7" w:author="Lynette Hussey" w:date="2020-01-23T15:44:00Z" w:initials="LH">
    <w:p w14:paraId="02CAC9C3" w14:textId="142A07F4" w:rsidR="007949A6" w:rsidRDefault="007949A6">
      <w:pPr>
        <w:pStyle w:val="CommentText"/>
      </w:pPr>
      <w:r>
        <w:rPr>
          <w:rStyle w:val="CommentReference"/>
        </w:rPr>
        <w:annotationRef/>
      </w:r>
      <w:r w:rsidR="00CD61F1">
        <w:t xml:space="preserve">Provision of alternative learning environment within the class (Fire pit, Cave, Waterhole) </w:t>
      </w:r>
      <w:proofErr w:type="gramStart"/>
      <w:r w:rsidR="00CD61F1">
        <w:t xml:space="preserve">and </w:t>
      </w:r>
      <w:r>
        <w:t xml:space="preserve"> a</w:t>
      </w:r>
      <w:proofErr w:type="gramEnd"/>
      <w:r>
        <w:t xml:space="preserve"> variety of instruction strategies </w:t>
      </w:r>
    </w:p>
  </w:comment>
  <w:comment w:id="8" w:author="Lynette Hussey" w:date="2021-01-22T09:32:00Z" w:initials="LH">
    <w:p w14:paraId="799F4956" w14:textId="5970BC0C" w:rsidR="001F5A5F" w:rsidRDefault="001F5A5F">
      <w:pPr>
        <w:pStyle w:val="CommentText"/>
      </w:pPr>
      <w:r>
        <w:rPr>
          <w:rStyle w:val="CommentReference"/>
        </w:rPr>
        <w:annotationRef/>
      </w:r>
      <w:r>
        <w:t>Additional activities that provide a break from the learning sequence, to calm or energise the group</w:t>
      </w:r>
    </w:p>
  </w:comment>
  <w:comment w:id="9" w:author="Lynette Hussey" w:date="2021-01-22T09:29:00Z" w:initials="LH">
    <w:p w14:paraId="046F5D79" w14:textId="55DD4E7A" w:rsidR="004F4AEC" w:rsidRDefault="004F4AEC">
      <w:pPr>
        <w:pStyle w:val="CommentText"/>
      </w:pPr>
      <w:r>
        <w:rPr>
          <w:rStyle w:val="CommentReference"/>
        </w:rPr>
        <w:annotationRef/>
      </w:r>
      <w:r>
        <w:t xml:space="preserve">In the section below, details required can be as explicit as required by the individual teacher </w:t>
      </w:r>
      <w:proofErr w:type="spellStart"/>
      <w:r>
        <w:t>e.g</w:t>
      </w:r>
      <w:proofErr w:type="spellEnd"/>
      <w:r>
        <w:t xml:space="preserve"> break down the “I say, we do, you do” for each concept or just have statements to remind you of each activity, resources used, the time allocations for activities etc.</w:t>
      </w:r>
    </w:p>
  </w:comment>
  <w:comment w:id="10" w:author="Caitlyn Quill" w:date="2021-07-30T14:30:00Z" w:initials="CQ">
    <w:p w14:paraId="25ED364F" w14:textId="01FE78A0" w:rsidR="0030606D" w:rsidRDefault="0030606D">
      <w:pPr>
        <w:pStyle w:val="CommentText"/>
      </w:pPr>
      <w:r>
        <w:rPr>
          <w:rStyle w:val="CommentReference"/>
        </w:rPr>
        <w:annotationRef/>
      </w:r>
      <w:r>
        <w:t xml:space="preserve">Added this for teachers to keep track of which activities are in the </w:t>
      </w:r>
      <w:proofErr w:type="spellStart"/>
      <w:r>
        <w:t>tlap</w:t>
      </w:r>
      <w:proofErr w:type="spellEnd"/>
      <w:r>
        <w:t xml:space="preserve"> and which they have created specifically for their class</w:t>
      </w:r>
    </w:p>
  </w:comment>
  <w:comment w:id="11" w:author="Lynette Hussey" w:date="2020-02-19T06:21:00Z" w:initials="LH">
    <w:p w14:paraId="71CEE6CA" w14:textId="0A70BB59" w:rsidR="004F4AEC" w:rsidRDefault="004F4AEC">
      <w:pPr>
        <w:pStyle w:val="CommentText"/>
      </w:pPr>
      <w:r>
        <w:rPr>
          <w:rStyle w:val="CommentReference"/>
        </w:rPr>
        <w:annotationRef/>
      </w:r>
      <w:r>
        <w:t>To help support our NCCD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evidence gathering and Student Profile adjustments</w:t>
      </w:r>
    </w:p>
  </w:comment>
  <w:comment w:id="12" w:author="Caitlyn Quill" w:date="2021-07-30T14:39:00Z" w:initials="CQ">
    <w:p w14:paraId="4A98B18A" w14:textId="0C83CAAF" w:rsidR="00E6174A" w:rsidRDefault="00E6174A">
      <w:pPr>
        <w:pStyle w:val="CommentText"/>
      </w:pPr>
      <w:r>
        <w:rPr>
          <w:rStyle w:val="CommentReference"/>
        </w:rPr>
        <w:annotationRef/>
      </w:r>
      <w:r>
        <w:t xml:space="preserve">Added this? Mainly to assist in notional hours as well as breaking down the learning intentions – </w:t>
      </w:r>
      <w:proofErr w:type="gramStart"/>
      <w:r>
        <w:t>e.g.</w:t>
      </w:r>
      <w:proofErr w:type="gramEnd"/>
      <w:r>
        <w:t xml:space="preserve"> the next concept “identify and explain” is integral to the learning intention, but could be covered in half a lesson, with another half of the lesson being directed to ‘making connections’ for the more able students, and a rotation station for the remaining students to work on consolidating the knowledge they have learnt so far</w:t>
      </w:r>
    </w:p>
  </w:comment>
  <w:comment w:id="13" w:author="Lynette Hussey" w:date="2021-01-22T09:36:00Z" w:initials="LH">
    <w:p w14:paraId="06E13872" w14:textId="11A94665" w:rsidR="004F4AEC" w:rsidRDefault="004F4AEC">
      <w:pPr>
        <w:pStyle w:val="CommentText"/>
      </w:pPr>
      <w:r>
        <w:rPr>
          <w:rStyle w:val="CommentReference"/>
        </w:rPr>
        <w:annotationRef/>
      </w:r>
      <w:r>
        <w:t>What artefacts are you gathering to know the students have grasped the concepts required</w:t>
      </w:r>
    </w:p>
  </w:comment>
  <w:comment w:id="14" w:author="Caitlyn Quill" w:date="2021-07-30T14:26:00Z" w:initials="CQ">
    <w:p w14:paraId="1C14ED46" w14:textId="5F63F9B3" w:rsidR="004F4AEC" w:rsidRDefault="004F4AEC">
      <w:pPr>
        <w:pStyle w:val="CommentText"/>
      </w:pPr>
      <w:r>
        <w:rPr>
          <w:rStyle w:val="CommentReference"/>
        </w:rPr>
        <w:annotationRef/>
      </w:r>
      <w:r w:rsidR="00AF57D3">
        <w:t>E</w:t>
      </w:r>
      <w:r>
        <w:t xml:space="preserve"> for ‘</w:t>
      </w:r>
      <w:r w:rsidR="00AF57D3">
        <w:t xml:space="preserve">early understanding’, </w:t>
      </w:r>
      <w:proofErr w:type="gramStart"/>
      <w:r w:rsidR="00AF57D3">
        <w:t>a for</w:t>
      </w:r>
      <w:proofErr w:type="gramEnd"/>
      <w:r w:rsidR="00AF57D3">
        <w:t xml:space="preserve"> “advanced understanding</w:t>
      </w:r>
      <w:r>
        <w:t xml:space="preserve">’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4048FE" w15:done="0"/>
  <w15:commentEx w15:paraId="27227AC6" w15:done="0"/>
  <w15:commentEx w15:paraId="738D223B" w15:done="0"/>
  <w15:commentEx w15:paraId="5301678B" w15:done="0"/>
  <w15:commentEx w15:paraId="77EE0F38" w15:done="0"/>
  <w15:commentEx w15:paraId="3353159C" w15:done="0"/>
  <w15:commentEx w15:paraId="0856E3E3" w15:done="0"/>
  <w15:commentEx w15:paraId="02CAC9C3" w15:done="0"/>
  <w15:commentEx w15:paraId="799F4956" w15:done="0"/>
  <w15:commentEx w15:paraId="046F5D79" w15:done="0"/>
  <w15:commentEx w15:paraId="25ED364F" w15:done="0"/>
  <w15:commentEx w15:paraId="71CEE6CA" w15:done="0"/>
  <w15:commentEx w15:paraId="4A98B18A" w15:done="0"/>
  <w15:commentEx w15:paraId="06E13872" w15:done="0"/>
  <w15:commentEx w15:paraId="1C14ED4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4048FE" w16cid:durableId="24D37C2E"/>
  <w16cid:commentId w16cid:paraId="27227AC6" w16cid:durableId="24D37C2F"/>
  <w16cid:commentId w16cid:paraId="738D223B" w16cid:durableId="24D37C30"/>
  <w16cid:commentId w16cid:paraId="5301678B" w16cid:durableId="24D37C31"/>
  <w16cid:commentId w16cid:paraId="77EE0F38" w16cid:durableId="24D37C32"/>
  <w16cid:commentId w16cid:paraId="3353159C" w16cid:durableId="24D37C33"/>
  <w16cid:commentId w16cid:paraId="0856E3E3" w16cid:durableId="24D37C34"/>
  <w16cid:commentId w16cid:paraId="02CAC9C3" w16cid:durableId="24D37C35"/>
  <w16cid:commentId w16cid:paraId="799F4956" w16cid:durableId="24D37C36"/>
  <w16cid:commentId w16cid:paraId="046F5D79" w16cid:durableId="24D37C37"/>
  <w16cid:commentId w16cid:paraId="25ED364F" w16cid:durableId="24D37C38"/>
  <w16cid:commentId w16cid:paraId="71CEE6CA" w16cid:durableId="24D37C39"/>
  <w16cid:commentId w16cid:paraId="4A98B18A" w16cid:durableId="24D37C3A"/>
  <w16cid:commentId w16cid:paraId="06E13872" w16cid:durableId="24D37C3B"/>
  <w16cid:commentId w16cid:paraId="1C14ED46" w16cid:durableId="24D37C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A8F9B" w14:textId="77777777" w:rsidR="000E40A3" w:rsidRDefault="000E40A3" w:rsidP="00440B58">
      <w:pPr>
        <w:spacing w:after="0" w:line="240" w:lineRule="auto"/>
      </w:pPr>
      <w:r>
        <w:separator/>
      </w:r>
    </w:p>
  </w:endnote>
  <w:endnote w:type="continuationSeparator" w:id="0">
    <w:p w14:paraId="1BF91AD6" w14:textId="77777777" w:rsidR="000E40A3" w:rsidRDefault="000E40A3" w:rsidP="0044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DD6A" w14:textId="77777777" w:rsidR="000E40A3" w:rsidRDefault="000E40A3" w:rsidP="00440B58">
      <w:pPr>
        <w:spacing w:after="0" w:line="240" w:lineRule="auto"/>
      </w:pPr>
      <w:r>
        <w:separator/>
      </w:r>
    </w:p>
  </w:footnote>
  <w:footnote w:type="continuationSeparator" w:id="0">
    <w:p w14:paraId="38BDCB8F" w14:textId="77777777" w:rsidR="000E40A3" w:rsidRDefault="000E40A3" w:rsidP="00440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Black check mark icon tick symbol in black color Vector Image" style="width:750pt;height:810.6pt;visibility:visible;mso-wrap-style:square" o:bullet="t">
        <v:imagedata r:id="rId1" o:title="Black check mark icon tick symbol in black color Vector Image" croptop="6072f" cropbottom="16834f" cropleft="11749f" cropright="4058f"/>
      </v:shape>
    </w:pict>
  </w:numPicBullet>
  <w:abstractNum w:abstractNumId="0" w15:restartNumberingAfterBreak="0">
    <w:nsid w:val="088A43B8"/>
    <w:multiLevelType w:val="hybridMultilevel"/>
    <w:tmpl w:val="F4363B0A"/>
    <w:lvl w:ilvl="0" w:tplc="B07063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204"/>
    <w:multiLevelType w:val="hybridMultilevel"/>
    <w:tmpl w:val="36A609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DA6"/>
    <w:multiLevelType w:val="hybridMultilevel"/>
    <w:tmpl w:val="330813B4"/>
    <w:lvl w:ilvl="0" w:tplc="B07063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835FE"/>
    <w:multiLevelType w:val="hybridMultilevel"/>
    <w:tmpl w:val="3FE81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046A"/>
    <w:multiLevelType w:val="hybridMultilevel"/>
    <w:tmpl w:val="45F8A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9369B"/>
    <w:multiLevelType w:val="hybridMultilevel"/>
    <w:tmpl w:val="0BCC0F9E"/>
    <w:lvl w:ilvl="0" w:tplc="0C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5E121A03"/>
    <w:multiLevelType w:val="hybridMultilevel"/>
    <w:tmpl w:val="3802F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97D33"/>
    <w:multiLevelType w:val="hybridMultilevel"/>
    <w:tmpl w:val="1D606348"/>
    <w:lvl w:ilvl="0" w:tplc="0C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71B174AA"/>
    <w:multiLevelType w:val="hybridMultilevel"/>
    <w:tmpl w:val="C3A8A3DC"/>
    <w:lvl w:ilvl="0" w:tplc="B07063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01C40"/>
    <w:multiLevelType w:val="hybridMultilevel"/>
    <w:tmpl w:val="00C274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itlyn Quill">
    <w15:presenceInfo w15:providerId="AD" w15:userId="S-1-5-21-4072427818-1176316290-3973278951-6650"/>
  </w15:person>
  <w15:person w15:author="Lynette Hussey">
    <w15:presenceInfo w15:providerId="AD" w15:userId="S-1-5-21-4072427818-1176316290-3973278951-24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98"/>
    <w:rsid w:val="000601E7"/>
    <w:rsid w:val="0007212C"/>
    <w:rsid w:val="000D6B72"/>
    <w:rsid w:val="000E40A3"/>
    <w:rsid w:val="00141FDD"/>
    <w:rsid w:val="001E2558"/>
    <w:rsid w:val="001F5A5F"/>
    <w:rsid w:val="00256313"/>
    <w:rsid w:val="0030606D"/>
    <w:rsid w:val="0032212A"/>
    <w:rsid w:val="00371E64"/>
    <w:rsid w:val="003D2FD9"/>
    <w:rsid w:val="00440389"/>
    <w:rsid w:val="00440B58"/>
    <w:rsid w:val="00496977"/>
    <w:rsid w:val="004F4AEC"/>
    <w:rsid w:val="00525133"/>
    <w:rsid w:val="005842FD"/>
    <w:rsid w:val="006B476D"/>
    <w:rsid w:val="007949A6"/>
    <w:rsid w:val="007C7A30"/>
    <w:rsid w:val="00851450"/>
    <w:rsid w:val="00872E6B"/>
    <w:rsid w:val="008B40AF"/>
    <w:rsid w:val="0093052E"/>
    <w:rsid w:val="00A6631D"/>
    <w:rsid w:val="00AC5150"/>
    <w:rsid w:val="00AF57D3"/>
    <w:rsid w:val="00B316A5"/>
    <w:rsid w:val="00B45457"/>
    <w:rsid w:val="00B8372F"/>
    <w:rsid w:val="00BA4498"/>
    <w:rsid w:val="00C621DB"/>
    <w:rsid w:val="00CA0344"/>
    <w:rsid w:val="00CC0F85"/>
    <w:rsid w:val="00CD61F1"/>
    <w:rsid w:val="00CE5DE8"/>
    <w:rsid w:val="00D6500A"/>
    <w:rsid w:val="00D667CD"/>
    <w:rsid w:val="00E243BE"/>
    <w:rsid w:val="00E6174A"/>
    <w:rsid w:val="00E854B8"/>
    <w:rsid w:val="00ED5668"/>
    <w:rsid w:val="00EE4B32"/>
    <w:rsid w:val="00EF2F0D"/>
    <w:rsid w:val="00FA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2A33"/>
  <w15:chartTrackingRefBased/>
  <w15:docId w15:val="{41055572-FDEF-4397-B4F4-4BD9EE06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44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B58"/>
  </w:style>
  <w:style w:type="paragraph" w:styleId="Footer">
    <w:name w:val="footer"/>
    <w:basedOn w:val="Normal"/>
    <w:link w:val="FooterChar"/>
    <w:uiPriority w:val="99"/>
    <w:unhideWhenUsed/>
    <w:rsid w:val="00440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B58"/>
  </w:style>
  <w:style w:type="paragraph" w:styleId="BalloonText">
    <w:name w:val="Balloon Text"/>
    <w:basedOn w:val="Normal"/>
    <w:link w:val="BalloonTextChar"/>
    <w:uiPriority w:val="99"/>
    <w:semiHidden/>
    <w:unhideWhenUsed/>
    <w:rsid w:val="00A66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3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4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9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9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9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C2D8A6D20BF47A70D1A77DF9A7651" ma:contentTypeVersion="0" ma:contentTypeDescription="Create a new document." ma:contentTypeScope="" ma:versionID="fca13d3c1aad5263ffab54295c3714b2">
  <xsd:schema xmlns:xsd="http://www.w3.org/2001/XMLSchema" xmlns:xs="http://www.w3.org/2001/XMLSchema" xmlns:p="http://schemas.microsoft.com/office/2006/metadata/properties" xmlns:ns2="7aece040-8008-4838-a479-6ac9fa44ae78" targetNamespace="http://schemas.microsoft.com/office/2006/metadata/properties" ma:root="true" ma:fieldsID="8303be84c3e81ba7f9ab584964bb6618" ns2:_="">
    <xsd:import namespace="7aece040-8008-4838-a479-6ac9fa44ae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ce040-8008-4838-a479-6ac9fa44ae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ece040-8008-4838-a479-6ac9fa44ae78">DFJ2RJUF2E7K-618-4595</_dlc_DocId>
    <_dlc_DocIdUrl xmlns="7aece040-8008-4838-a479-6ac9fa44ae78">
      <Url>https://intranet.ymcabrisbane.org/dep/Ycare/school/_layouts/15/DocIdRedir.aspx?ID=DFJ2RJUF2E7K-618-4595</Url>
      <Description>DFJ2RJUF2E7K-618-4595</Description>
    </_dlc_DocIdUrl>
  </documentManagement>
</p:properties>
</file>

<file path=customXml/itemProps1.xml><?xml version="1.0" encoding="utf-8"?>
<ds:datastoreItem xmlns:ds="http://schemas.openxmlformats.org/officeDocument/2006/customXml" ds:itemID="{EEEE48F8-7626-4374-8A46-4B8104172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2FE40-8663-4B39-8119-8F321D33D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ce040-8008-4838-a479-6ac9fa44a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D714F9-7A89-4833-9C65-F51C41975EA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C37D70-E8CF-43D7-8966-D37DF0141C10}">
  <ds:schemaRefs>
    <ds:schemaRef ds:uri="http://schemas.microsoft.com/office/2006/metadata/properties"/>
    <ds:schemaRef ds:uri="http://schemas.microsoft.com/office/infopath/2007/PartnerControls"/>
    <ds:schemaRef ds:uri="7aece040-8008-4838-a479-6ac9fa44ae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468</Words>
  <Characters>3150</Characters>
  <Application>Microsoft Office Word</Application>
  <DocSecurity>0</DocSecurity>
  <Lines>393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Spurr</dc:creator>
  <cp:keywords/>
  <dc:description/>
  <cp:lastModifiedBy>Rebecca Jeffrey</cp:lastModifiedBy>
  <cp:revision>3</cp:revision>
  <cp:lastPrinted>2020-01-22T00:49:00Z</cp:lastPrinted>
  <dcterms:created xsi:type="dcterms:W3CDTF">2021-08-25T08:28:00Z</dcterms:created>
  <dcterms:modified xsi:type="dcterms:W3CDTF">2021-08-27T06:29:00Z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0b998b47-09a2-4fcf-834f-2e66316a5755</vt:lpwstr>
  </property>
  <property fmtid="{D5CDD505-2E9C-101B-9397-08002B2CF9AE}" pid="3" name="ContentTypeId">
    <vt:lpwstr>0x010100557C2D8A6D20BF47A70D1A77DF9A7651</vt:lpwstr>
  </property>
</Properties>
</file>